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05C1F0E" w:rsidR="00101F81" w:rsidRDefault="00101F81" w:rsidP="00830287">
      <w:pPr>
        <w:widowControl w:val="0"/>
        <w:pBdr>
          <w:top w:val="nil"/>
          <w:left w:val="nil"/>
          <w:bottom w:val="nil"/>
          <w:right w:val="nil"/>
          <w:between w:val="nil"/>
        </w:pBdr>
        <w:spacing w:after="240"/>
        <w:rPr>
          <w:rFonts w:eastAsia="Arial" w:cs="Arial"/>
          <w:color w:val="FF0000"/>
        </w:rPr>
      </w:pPr>
    </w:p>
    <w:p w14:paraId="0C023002" w14:textId="77777777" w:rsidR="00830287" w:rsidRDefault="00830287" w:rsidP="00830287">
      <w:pPr>
        <w:widowControl w:val="0"/>
        <w:pBdr>
          <w:top w:val="nil"/>
          <w:left w:val="nil"/>
          <w:bottom w:val="nil"/>
          <w:right w:val="nil"/>
          <w:between w:val="nil"/>
        </w:pBdr>
        <w:spacing w:after="240"/>
        <w:rPr>
          <w:rFonts w:eastAsia="Arial" w:cs="Arial"/>
          <w:color w:val="FF0000"/>
        </w:rPr>
      </w:pPr>
    </w:p>
    <w:p w14:paraId="3ABE2C7E" w14:textId="77777777" w:rsidR="00830287" w:rsidRDefault="00830287" w:rsidP="00830287">
      <w:pPr>
        <w:widowControl w:val="0"/>
        <w:pBdr>
          <w:top w:val="nil"/>
          <w:left w:val="nil"/>
          <w:bottom w:val="nil"/>
          <w:right w:val="nil"/>
          <w:between w:val="nil"/>
        </w:pBdr>
        <w:spacing w:after="240"/>
        <w:rPr>
          <w:rFonts w:eastAsia="Arial" w:cs="Arial"/>
          <w:color w:val="FF0000"/>
        </w:rPr>
      </w:pPr>
    </w:p>
    <w:p w14:paraId="0179BEE8" w14:textId="77777777" w:rsidR="00830287" w:rsidRDefault="00830287" w:rsidP="00830287">
      <w:pPr>
        <w:widowControl w:val="0"/>
        <w:pBdr>
          <w:top w:val="nil"/>
          <w:left w:val="nil"/>
          <w:bottom w:val="nil"/>
          <w:right w:val="nil"/>
          <w:between w:val="nil"/>
        </w:pBdr>
        <w:spacing w:after="240"/>
        <w:rPr>
          <w:rFonts w:eastAsia="Arial" w:cs="Arial"/>
          <w:color w:val="000000"/>
        </w:rPr>
      </w:pPr>
    </w:p>
    <w:p w14:paraId="00000004" w14:textId="2533C3BE" w:rsidR="00101F81" w:rsidRDefault="00830287">
      <w:pPr>
        <w:widowControl w:val="0"/>
        <w:pBdr>
          <w:top w:val="nil"/>
          <w:left w:val="nil"/>
          <w:bottom w:val="nil"/>
          <w:right w:val="nil"/>
          <w:between w:val="nil"/>
        </w:pBdr>
        <w:spacing w:after="240"/>
        <w:jc w:val="center"/>
        <w:rPr>
          <w:rFonts w:eastAsia="Arial" w:cs="Arial"/>
          <w:b/>
          <w:color w:val="000000"/>
          <w:sz w:val="28"/>
          <w:szCs w:val="28"/>
        </w:rPr>
      </w:pPr>
      <w:r>
        <w:rPr>
          <w:rFonts w:eastAsia="Arial" w:cs="Arial"/>
          <w:b/>
          <w:color w:val="000000"/>
          <w:sz w:val="28"/>
          <w:szCs w:val="28"/>
        </w:rPr>
        <w:t>All Inclusive</w:t>
      </w:r>
      <w:sdt>
        <w:sdtPr>
          <w:tag w:val="goog_rdk_3"/>
          <w:id w:val="1007640955"/>
          <w:showingPlcHdr/>
        </w:sdtPr>
        <w:sdtEndPr/>
        <w:sdtContent>
          <w:r w:rsidR="00823E0C">
            <w:t xml:space="preserve">     </w:t>
          </w:r>
        </w:sdtContent>
      </w:sdt>
    </w:p>
    <w:p w14:paraId="489649F3" w14:textId="77777777" w:rsidR="00830287" w:rsidRDefault="00830287">
      <w:pPr>
        <w:widowControl w:val="0"/>
        <w:pBdr>
          <w:top w:val="nil"/>
          <w:left w:val="nil"/>
          <w:bottom w:val="nil"/>
          <w:right w:val="nil"/>
          <w:between w:val="nil"/>
        </w:pBdr>
        <w:spacing w:after="240"/>
        <w:jc w:val="center"/>
        <w:rPr>
          <w:rFonts w:eastAsia="Arial" w:cs="Arial"/>
          <w:color w:val="FF0000"/>
        </w:rPr>
      </w:pPr>
    </w:p>
    <w:p w14:paraId="00000006" w14:textId="0D213AB4" w:rsidR="00101F81" w:rsidRDefault="00101F81">
      <w:pPr>
        <w:widowControl w:val="0"/>
        <w:pBdr>
          <w:top w:val="nil"/>
          <w:left w:val="nil"/>
          <w:bottom w:val="nil"/>
          <w:right w:val="nil"/>
          <w:between w:val="nil"/>
        </w:pBdr>
        <w:spacing w:after="240"/>
        <w:jc w:val="center"/>
        <w:rPr>
          <w:rFonts w:eastAsia="Arial" w:cs="Arial"/>
          <w:color w:val="000000"/>
        </w:rPr>
      </w:pPr>
    </w:p>
    <w:p w14:paraId="00000007" w14:textId="77777777" w:rsidR="00101F81" w:rsidRDefault="000222FB">
      <w:pPr>
        <w:widowControl w:val="0"/>
        <w:pBdr>
          <w:top w:val="nil"/>
          <w:left w:val="nil"/>
          <w:bottom w:val="nil"/>
          <w:right w:val="nil"/>
          <w:between w:val="nil"/>
        </w:pBdr>
        <w:spacing w:after="240"/>
        <w:jc w:val="center"/>
        <w:rPr>
          <w:rFonts w:eastAsia="Arial" w:cs="Arial"/>
          <w:color w:val="000000"/>
        </w:rPr>
      </w:pPr>
      <w:r>
        <w:rPr>
          <w:rFonts w:eastAsia="Arial" w:cs="Arial"/>
          <w:b/>
          <w:color w:val="000000"/>
        </w:rPr>
        <w:t>Initials Last name</w:t>
      </w:r>
      <w:r>
        <w:rPr>
          <w:rFonts w:eastAsia="Arial" w:cs="Arial"/>
          <w:color w:val="000000"/>
          <w:vertAlign w:val="superscript"/>
        </w:rPr>
        <w:t xml:space="preserve"> </w:t>
      </w:r>
      <w:r>
        <w:rPr>
          <w:rFonts w:eastAsia="Arial" w:cs="Arial"/>
          <w:color w:val="000000"/>
          <w:vertAlign w:val="superscript"/>
        </w:rPr>
        <w:footnoteReference w:id="1"/>
      </w:r>
      <w:r>
        <w:rPr>
          <w:rFonts w:eastAsia="Arial" w:cs="Arial"/>
          <w:color w:val="000000"/>
        </w:rPr>
        <w:br/>
        <w:t>Affiliation</w:t>
      </w:r>
      <w:r>
        <w:rPr>
          <w:rFonts w:eastAsia="Arial" w:cs="Arial"/>
          <w:i/>
          <w:color w:val="000000"/>
        </w:rPr>
        <w:br/>
      </w:r>
      <w:r>
        <w:rPr>
          <w:rFonts w:eastAsia="Arial" w:cs="Arial"/>
          <w:color w:val="000000"/>
        </w:rPr>
        <w:t>Town, Country</w:t>
      </w:r>
      <w:r>
        <w:rPr>
          <w:rFonts w:eastAsia="Arial" w:cs="Arial"/>
          <w:color w:val="000000"/>
        </w:rPr>
        <w:br/>
        <w:t>ORCID</w:t>
      </w:r>
      <w:r>
        <w:rPr>
          <w:rFonts w:eastAsia="Arial" w:cs="Arial"/>
          <w:color w:val="000000"/>
        </w:rPr>
        <w:br/>
        <w:t>(1 space)</w:t>
      </w:r>
    </w:p>
    <w:p w14:paraId="00000008" w14:textId="77777777" w:rsidR="00101F81" w:rsidRDefault="000222FB">
      <w:pPr>
        <w:widowControl w:val="0"/>
        <w:pBdr>
          <w:top w:val="nil"/>
          <w:left w:val="nil"/>
          <w:bottom w:val="nil"/>
          <w:right w:val="nil"/>
          <w:between w:val="nil"/>
        </w:pBdr>
        <w:spacing w:after="240"/>
        <w:jc w:val="center"/>
        <w:rPr>
          <w:rFonts w:eastAsia="Arial" w:cs="Arial"/>
          <w:color w:val="000000"/>
        </w:rPr>
      </w:pPr>
      <w:r>
        <w:rPr>
          <w:rFonts w:eastAsia="Arial" w:cs="Arial"/>
          <w:b/>
          <w:color w:val="000000"/>
        </w:rPr>
        <w:t>Initials Last name</w:t>
      </w:r>
      <w:r>
        <w:rPr>
          <w:rFonts w:eastAsia="Arial" w:cs="Arial"/>
          <w:color w:val="000000"/>
        </w:rPr>
        <w:br/>
        <w:t>Affiliation</w:t>
      </w:r>
      <w:r>
        <w:rPr>
          <w:rFonts w:eastAsia="Arial" w:cs="Arial"/>
          <w:i/>
          <w:color w:val="000000"/>
        </w:rPr>
        <w:br/>
      </w:r>
      <w:r>
        <w:rPr>
          <w:rFonts w:eastAsia="Arial" w:cs="Arial"/>
          <w:color w:val="000000"/>
        </w:rPr>
        <w:t>Town, Country</w:t>
      </w:r>
      <w:r>
        <w:rPr>
          <w:rFonts w:eastAsia="Arial" w:cs="Arial"/>
          <w:color w:val="000000"/>
        </w:rPr>
        <w:br/>
        <w:t>ORCID</w:t>
      </w:r>
      <w:r>
        <w:rPr>
          <w:rFonts w:eastAsia="Arial" w:cs="Arial"/>
          <w:color w:val="000000"/>
        </w:rPr>
        <w:br/>
        <w:t>(2 spaces)</w:t>
      </w:r>
    </w:p>
    <w:p w14:paraId="00000009" w14:textId="6A396DE3" w:rsidR="00101F81" w:rsidRDefault="00A17BC6">
      <w:pPr>
        <w:pBdr>
          <w:top w:val="nil"/>
          <w:left w:val="nil"/>
          <w:bottom w:val="nil"/>
          <w:right w:val="nil"/>
          <w:between w:val="nil"/>
        </w:pBdr>
        <w:spacing w:before="480"/>
        <w:rPr>
          <w:rFonts w:eastAsia="Arial" w:cs="Arial"/>
          <w:i/>
          <w:color w:val="000000"/>
        </w:rPr>
      </w:pPr>
      <w:sdt>
        <w:sdtPr>
          <w:tag w:val="goog_rdk_5"/>
          <w:id w:val="-1057464933"/>
        </w:sdtPr>
        <w:sdtEndPr/>
        <w:sdtContent/>
      </w:sdt>
      <w:r w:rsidR="000222FB">
        <w:rPr>
          <w:rFonts w:eastAsia="Arial" w:cs="Arial"/>
          <w:b/>
          <w:i/>
          <w:color w:val="000000"/>
        </w:rPr>
        <w:t>Conference Key Areas</w:t>
      </w:r>
      <w:r w:rsidR="000222FB">
        <w:rPr>
          <w:rFonts w:eastAsia="Arial" w:cs="Arial"/>
          <w:i/>
          <w:color w:val="000000"/>
        </w:rPr>
        <w:t xml:space="preserve">: </w:t>
      </w:r>
      <w:r w:rsidR="00E81033">
        <w:rPr>
          <w:rFonts w:eastAsia="Arial" w:cs="Arial"/>
          <w:i/>
          <w:color w:val="000000"/>
        </w:rPr>
        <w:t xml:space="preserve">Innovative Teaching and Learning Methods, </w:t>
      </w:r>
      <w:proofErr w:type="gramStart"/>
      <w:r w:rsidR="00830287">
        <w:rPr>
          <w:rFonts w:eastAsia="Arial" w:cs="Arial"/>
          <w:i/>
          <w:color w:val="000000"/>
        </w:rPr>
        <w:t>Diversity</w:t>
      </w:r>
      <w:proofErr w:type="gramEnd"/>
      <w:r w:rsidR="00E81033">
        <w:rPr>
          <w:rFonts w:eastAsia="Arial" w:cs="Arial"/>
          <w:i/>
          <w:color w:val="000000"/>
        </w:rPr>
        <w:t xml:space="preserve"> and</w:t>
      </w:r>
      <w:r w:rsidR="00830287">
        <w:rPr>
          <w:rFonts w:eastAsia="Arial" w:cs="Arial"/>
          <w:i/>
          <w:color w:val="000000"/>
        </w:rPr>
        <w:t xml:space="preserve"> Inclusion</w:t>
      </w:r>
      <w:r w:rsidR="00E81033">
        <w:rPr>
          <w:rFonts w:eastAsia="Arial" w:cs="Arial"/>
          <w:i/>
          <w:color w:val="000000"/>
        </w:rPr>
        <w:t>.</w:t>
      </w:r>
    </w:p>
    <w:p w14:paraId="337F5BF6" w14:textId="4D857B66" w:rsidR="007D5C8E" w:rsidRDefault="000222FB">
      <w:pPr>
        <w:pBdr>
          <w:top w:val="nil"/>
          <w:left w:val="nil"/>
          <w:bottom w:val="nil"/>
          <w:right w:val="nil"/>
          <w:between w:val="nil"/>
        </w:pBdr>
        <w:spacing w:after="480"/>
        <w:rPr>
          <w:rFonts w:eastAsia="Arial" w:cs="Arial"/>
          <w:i/>
          <w:color w:val="000000"/>
        </w:rPr>
      </w:pPr>
      <w:r>
        <w:rPr>
          <w:rFonts w:eastAsia="Arial" w:cs="Arial"/>
          <w:b/>
          <w:i/>
          <w:color w:val="000000"/>
        </w:rPr>
        <w:t>Keywords</w:t>
      </w:r>
      <w:r>
        <w:rPr>
          <w:rFonts w:eastAsia="Arial" w:cs="Arial"/>
          <w:i/>
          <w:color w:val="000000"/>
        </w:rPr>
        <w:t xml:space="preserve">: </w:t>
      </w:r>
      <w:r w:rsidR="00830287">
        <w:rPr>
          <w:rFonts w:eastAsia="Arial" w:cs="Arial"/>
          <w:i/>
          <w:color w:val="000000"/>
        </w:rPr>
        <w:t>Diversity, Inclusi</w:t>
      </w:r>
      <w:r w:rsidR="00A17BC6">
        <w:rPr>
          <w:rFonts w:eastAsia="Arial" w:cs="Arial"/>
          <w:i/>
          <w:color w:val="000000"/>
        </w:rPr>
        <w:t>ve Strategies</w:t>
      </w:r>
      <w:r w:rsidR="00830287">
        <w:rPr>
          <w:rFonts w:eastAsia="Arial" w:cs="Arial"/>
          <w:i/>
          <w:color w:val="000000"/>
        </w:rPr>
        <w:t xml:space="preserve">, </w:t>
      </w:r>
      <w:r w:rsidR="007D5C8E">
        <w:rPr>
          <w:rFonts w:eastAsia="Arial" w:cs="Arial"/>
          <w:i/>
          <w:color w:val="000000"/>
        </w:rPr>
        <w:t xml:space="preserve">Innovative STEM </w:t>
      </w:r>
      <w:r w:rsidR="00830287">
        <w:rPr>
          <w:rFonts w:eastAsia="Arial" w:cs="Arial"/>
          <w:i/>
          <w:color w:val="000000"/>
        </w:rPr>
        <w:t xml:space="preserve">Teacher Training, </w:t>
      </w:r>
      <w:r w:rsidR="007D5C8E">
        <w:rPr>
          <w:rFonts w:eastAsia="Arial" w:cs="Arial"/>
          <w:i/>
          <w:color w:val="000000"/>
        </w:rPr>
        <w:t>Reflection, Perspective Dialogue</w:t>
      </w:r>
    </w:p>
    <w:p w14:paraId="15693A54" w14:textId="7B861B79" w:rsidR="00D102A2" w:rsidRPr="00D102A2" w:rsidRDefault="000222FB" w:rsidP="00D102A2">
      <w:pPr>
        <w:keepNext/>
        <w:pBdr>
          <w:top w:val="nil"/>
          <w:left w:val="nil"/>
          <w:bottom w:val="nil"/>
          <w:right w:val="nil"/>
          <w:between w:val="nil"/>
        </w:pBdr>
        <w:tabs>
          <w:tab w:val="left" w:pos="454"/>
        </w:tabs>
        <w:spacing w:before="240" w:after="120"/>
        <w:ind w:left="432" w:hanging="432"/>
        <w:rPr>
          <w:rFonts w:eastAsia="Arial" w:cs="Arial"/>
          <w:color w:val="000000"/>
        </w:rPr>
      </w:pPr>
      <w:r>
        <w:rPr>
          <w:rFonts w:eastAsia="Arial" w:cs="Arial"/>
          <w:b/>
          <w:smallCaps/>
          <w:color w:val="000000"/>
        </w:rPr>
        <w:t>ABSTRACT</w:t>
      </w:r>
    </w:p>
    <w:p w14:paraId="0000000D" w14:textId="6FB11079" w:rsidR="00101F81" w:rsidRPr="00A17BC6" w:rsidRDefault="00D102A2" w:rsidP="00A17BC6">
      <w:pPr>
        <w:pBdr>
          <w:top w:val="nil"/>
          <w:left w:val="nil"/>
          <w:bottom w:val="nil"/>
          <w:right w:val="nil"/>
          <w:between w:val="nil"/>
        </w:pBdr>
        <w:rPr>
          <w:rFonts w:eastAsia="Arial" w:cs="Arial"/>
          <w:color w:val="000000"/>
        </w:rPr>
      </w:pPr>
      <w:r w:rsidRPr="00D102A2">
        <w:rPr>
          <w:rFonts w:eastAsia="Arial" w:cs="Arial"/>
          <w:color w:val="000000"/>
        </w:rPr>
        <w:t xml:space="preserve">Addressing diversity and inclusion within engineering education is vital for nurturing responsible and innovative engineers capable of tackling societal and environmental challenges. </w:t>
      </w:r>
      <w:r>
        <w:rPr>
          <w:rFonts w:eastAsia="Arial" w:cs="Arial"/>
          <w:color w:val="000000"/>
        </w:rPr>
        <w:t xml:space="preserve">This workshop is </w:t>
      </w:r>
      <w:r w:rsidRPr="00D102A2">
        <w:rPr>
          <w:rFonts w:eastAsia="Arial" w:cs="Arial"/>
          <w:color w:val="000000"/>
        </w:rPr>
        <w:t xml:space="preserve">aimed at exploring inclusive classroom strategies </w:t>
      </w:r>
      <w:r>
        <w:rPr>
          <w:rFonts w:eastAsia="Arial" w:cs="Arial"/>
          <w:color w:val="000000"/>
        </w:rPr>
        <w:t xml:space="preserve">through </w:t>
      </w:r>
      <w:r w:rsidR="00A17BC6">
        <w:rPr>
          <w:rFonts w:eastAsia="Arial" w:cs="Arial"/>
          <w:color w:val="000000"/>
        </w:rPr>
        <w:t xml:space="preserve">playing </w:t>
      </w:r>
      <w:r>
        <w:rPr>
          <w:rFonts w:eastAsia="Arial" w:cs="Arial"/>
          <w:color w:val="000000"/>
        </w:rPr>
        <w:t xml:space="preserve">the </w:t>
      </w:r>
      <w:r w:rsidRPr="00D102A2">
        <w:rPr>
          <w:rFonts w:eastAsia="Arial" w:cs="Arial"/>
          <w:color w:val="000000"/>
        </w:rPr>
        <w:t>game</w:t>
      </w:r>
      <w:r>
        <w:rPr>
          <w:rFonts w:eastAsia="Arial" w:cs="Arial"/>
          <w:color w:val="000000"/>
        </w:rPr>
        <w:t xml:space="preserve"> </w:t>
      </w:r>
      <w:r w:rsidRPr="00D102A2">
        <w:rPr>
          <w:rFonts w:eastAsia="Arial" w:cs="Arial"/>
          <w:i/>
          <w:iCs/>
          <w:color w:val="000000"/>
        </w:rPr>
        <w:t>All Inclusive</w:t>
      </w:r>
      <w:r>
        <w:rPr>
          <w:rFonts w:eastAsia="Arial" w:cs="Arial"/>
          <w:i/>
          <w:iCs/>
          <w:color w:val="000000"/>
        </w:rPr>
        <w:t>.</w:t>
      </w:r>
      <w:r w:rsidRPr="00D102A2">
        <w:rPr>
          <w:rFonts w:eastAsia="Arial" w:cs="Arial"/>
          <w:color w:val="000000"/>
        </w:rPr>
        <w:t xml:space="preserve"> </w:t>
      </w:r>
      <w:r w:rsidR="0024456C" w:rsidRPr="00D102A2">
        <w:rPr>
          <w:rFonts w:eastAsia="Arial" w:cs="Arial"/>
          <w:color w:val="000000"/>
        </w:rPr>
        <w:t xml:space="preserve">Drawing from real-life teacher experiences, the game </w:t>
      </w:r>
      <w:r w:rsidR="0024456C">
        <w:rPr>
          <w:rFonts w:ascii="Segoe UI" w:hAnsi="Segoe UI" w:cs="Segoe UI"/>
          <w:color w:val="0D0D0D"/>
          <w:shd w:val="clear" w:color="auto" w:fill="FFFFFF"/>
        </w:rPr>
        <w:t xml:space="preserve">acts </w:t>
      </w:r>
      <w:r w:rsidR="0024456C">
        <w:rPr>
          <w:rFonts w:eastAsia="Arial"/>
        </w:rPr>
        <w:t>as a vehicle for thought, i.e. a conversation starter on how to utilize a diverse student cohort to increase learning potential.</w:t>
      </w:r>
      <w:r w:rsidR="00A17BC6">
        <w:rPr>
          <w:rFonts w:eastAsia="Arial" w:cs="Arial"/>
          <w:color w:val="000000"/>
        </w:rPr>
        <w:t xml:space="preserve"> </w:t>
      </w:r>
      <w:r w:rsidR="0024456C" w:rsidRPr="00D102A2">
        <w:rPr>
          <w:rFonts w:eastAsia="Arial" w:cs="Arial"/>
          <w:color w:val="000000"/>
        </w:rPr>
        <w:t>The workshop is structured to ensure interactive participation, with an emphasis on small group discussions and plenary sessions to foster collective insight into inclusivity strategies.</w:t>
      </w:r>
      <w:r w:rsidR="00A17BC6">
        <w:rPr>
          <w:rFonts w:eastAsia="Arial" w:cs="Arial"/>
          <w:color w:val="000000"/>
        </w:rPr>
        <w:t xml:space="preserve"> </w:t>
      </w:r>
      <w:r w:rsidRPr="00D102A2">
        <w:rPr>
          <w:rFonts w:eastAsia="Arial" w:cs="Arial"/>
          <w:color w:val="000000"/>
        </w:rPr>
        <w:t xml:space="preserve">By the end of the session, participants are expected to gain a deeper understanding of diversity's potential as a resource, </w:t>
      </w:r>
      <w:r w:rsidR="00A17BC6">
        <w:t>develop ideas for inclusive practices</w:t>
      </w:r>
      <w:r w:rsidR="00A17BC6">
        <w:t xml:space="preserve"> </w:t>
      </w:r>
      <w:r w:rsidRPr="00D102A2">
        <w:rPr>
          <w:rFonts w:eastAsia="Arial" w:cs="Arial"/>
          <w:color w:val="000000"/>
        </w:rPr>
        <w:t>and take away a novel, game-based tool for application in their educational contexts.</w:t>
      </w:r>
      <w:r w:rsidR="000222FB">
        <w:br w:type="page"/>
      </w:r>
    </w:p>
    <w:p w14:paraId="0288B91C" w14:textId="2E353E53" w:rsidR="00823E0C" w:rsidRDefault="000222FB" w:rsidP="00823E0C">
      <w:pPr>
        <w:pStyle w:val="Heading1"/>
        <w:numPr>
          <w:ilvl w:val="0"/>
          <w:numId w:val="1"/>
        </w:numPr>
        <w:rPr>
          <w:rFonts w:eastAsia="Arial" w:cs="Arial"/>
        </w:rPr>
      </w:pPr>
      <w:r>
        <w:rPr>
          <w:rFonts w:eastAsia="Arial" w:cs="Arial"/>
        </w:rPr>
        <w:lastRenderedPageBreak/>
        <w:t>I</w:t>
      </w:r>
      <w:r w:rsidR="00447BB1">
        <w:rPr>
          <w:rFonts w:eastAsia="Arial" w:cs="Arial"/>
        </w:rPr>
        <w:t>ntroduction</w:t>
      </w:r>
      <w:r w:rsidR="00A020DA">
        <w:rPr>
          <w:rFonts w:eastAsia="Arial" w:cs="Arial"/>
        </w:rPr>
        <w:t xml:space="preserve">  </w:t>
      </w:r>
    </w:p>
    <w:p w14:paraId="2B456181" w14:textId="77777777" w:rsidR="00EC030E" w:rsidRPr="00EC030E" w:rsidRDefault="00EC030E" w:rsidP="00EC030E">
      <w:pPr>
        <w:rPr>
          <w:rFonts w:eastAsia="Arial"/>
          <w:b/>
        </w:rPr>
      </w:pPr>
      <w:r w:rsidRPr="00EC030E">
        <w:rPr>
          <w:rFonts w:eastAsia="Arial"/>
          <w:bCs/>
        </w:rPr>
        <w:t>The push for increased diversity and inclusivity throughout the educational system</w:t>
      </w:r>
      <w:r w:rsidRPr="00EC030E">
        <w:rPr>
          <w:rFonts w:eastAsia="Arial"/>
        </w:rPr>
        <w:t xml:space="preserve"> is becoming increasingly recognized, not just as a moral imperative, but also as a practical necessity. </w:t>
      </w:r>
    </w:p>
    <w:p w14:paraId="28312E54" w14:textId="77777777" w:rsidR="00EC030E" w:rsidRDefault="00EC030E" w:rsidP="00EC030E">
      <w:pPr>
        <w:rPr>
          <w:rFonts w:eastAsia="Arial"/>
        </w:rPr>
      </w:pPr>
    </w:p>
    <w:p w14:paraId="4924E33E" w14:textId="7F32F6A7" w:rsidR="00EC030E" w:rsidRPr="00025229" w:rsidRDefault="00EC030E" w:rsidP="00EC030E">
      <w:pPr>
        <w:rPr>
          <w:rFonts w:eastAsia="Arial"/>
        </w:rPr>
      </w:pPr>
      <w:r w:rsidRPr="00EC030E">
        <w:rPr>
          <w:rFonts w:eastAsia="Arial"/>
        </w:rPr>
        <w:t>Efforts to enhance diversity and inclusivity within universities aim to create environments</w:t>
      </w:r>
      <w:r w:rsidR="006C77DC">
        <w:rPr>
          <w:rFonts w:eastAsia="Arial"/>
        </w:rPr>
        <w:t>,</w:t>
      </w:r>
      <w:r w:rsidRPr="00EC030E">
        <w:rPr>
          <w:rFonts w:eastAsia="Arial"/>
        </w:rPr>
        <w:t xml:space="preserve"> where all students and faculty feel supported and valued, regardless of their backgrounds. This is </w:t>
      </w:r>
      <w:r w:rsidR="00025229">
        <w:rPr>
          <w:rFonts w:eastAsia="Arial"/>
        </w:rPr>
        <w:t>concerned with</w:t>
      </w:r>
      <w:r w:rsidRPr="00EC030E">
        <w:rPr>
          <w:rFonts w:eastAsia="Arial"/>
        </w:rPr>
        <w:t xml:space="preserve"> ensuring equitable access to resources, fostering a sense of belonging, and promoting a culture that respects and celebrates diversity. Such environments are crucial for driving innovation, enhancing problem-solving, and preparing students for a global workforce</w:t>
      </w:r>
      <w:r w:rsidR="00E81033">
        <w:rPr>
          <w:rFonts w:eastAsia="Arial"/>
        </w:rPr>
        <w:t xml:space="preserve">. Unlocking the potential of diversity is particularly salient </w:t>
      </w:r>
      <w:r w:rsidRPr="00EC030E">
        <w:rPr>
          <w:rFonts w:eastAsia="Arial"/>
        </w:rPr>
        <w:t>within the engineering education arena</w:t>
      </w:r>
      <w:r w:rsidR="00E81033">
        <w:rPr>
          <w:rFonts w:eastAsia="Arial"/>
        </w:rPr>
        <w:t>, where we aim to</w:t>
      </w:r>
      <w:r w:rsidR="00B0538E">
        <w:rPr>
          <w:rFonts w:eastAsia="Arial"/>
        </w:rPr>
        <w:t xml:space="preserve"> educate the responsible, innovative engineers of tomorrow. Engineers who will take social and environmental responsibility in developing and using </w:t>
      </w:r>
      <w:r w:rsidR="00E81033" w:rsidRPr="00025229">
        <w:t>technologies</w:t>
      </w:r>
      <w:r w:rsidR="00B0538E">
        <w:t xml:space="preserve"> </w:t>
      </w:r>
      <w:r w:rsidR="00E81033" w:rsidRPr="00025229">
        <w:t>to solve problems, we do not even know are problems yet (Rattleff and Sass 2023).</w:t>
      </w:r>
    </w:p>
    <w:p w14:paraId="0ABD4BC6" w14:textId="77777777" w:rsidR="00EC030E" w:rsidRDefault="00EC030E" w:rsidP="005F0C9C">
      <w:pPr>
        <w:rPr>
          <w:rFonts w:eastAsia="Arial"/>
        </w:rPr>
      </w:pPr>
    </w:p>
    <w:p w14:paraId="10AE0CD9" w14:textId="1BB5063E" w:rsidR="005F0C9C" w:rsidRDefault="005F0C9C" w:rsidP="005F0C9C">
      <w:pPr>
        <w:rPr>
          <w:rFonts w:eastAsia="Arial"/>
        </w:rPr>
      </w:pPr>
      <w:r>
        <w:rPr>
          <w:rFonts w:eastAsia="Arial"/>
        </w:rPr>
        <w:t>This workshop will introduce its’ participants to a game designed with the purpose to explore how teachers can create an inclusive classroom with a diverse student cohort. Rather than an instructional manual, the game should be seen as a vehicle for thought, i.e. a conversation starter on how to utilize a diverse student cohort to increase learning potential.</w:t>
      </w:r>
    </w:p>
    <w:p w14:paraId="029C18AC" w14:textId="77777777" w:rsidR="005F0C9C" w:rsidRPr="005F0C9C" w:rsidRDefault="005F0C9C" w:rsidP="005F0C9C">
      <w:pPr>
        <w:rPr>
          <w:rFonts w:eastAsia="Arial"/>
        </w:rPr>
      </w:pPr>
    </w:p>
    <w:p w14:paraId="5D5BDD10" w14:textId="3B659184" w:rsidR="008B0ECA" w:rsidRPr="008B0ECA" w:rsidRDefault="00830287" w:rsidP="008B0ECA">
      <w:pPr>
        <w:pStyle w:val="Heading2"/>
        <w:numPr>
          <w:ilvl w:val="1"/>
          <w:numId w:val="1"/>
        </w:numPr>
        <w:rPr>
          <w:rFonts w:eastAsia="Arial" w:cs="Arial"/>
          <w:color w:val="FF0000"/>
        </w:rPr>
      </w:pPr>
      <w:r>
        <w:rPr>
          <w:rFonts w:eastAsia="Arial" w:cs="Arial"/>
          <w:color w:val="000000" w:themeColor="text1"/>
        </w:rPr>
        <w:t xml:space="preserve">Motivation and </w:t>
      </w:r>
      <w:r w:rsidR="007D5C8E">
        <w:rPr>
          <w:rFonts w:eastAsia="Arial" w:cs="Arial"/>
          <w:color w:val="000000" w:themeColor="text1"/>
        </w:rPr>
        <w:t>Rationale for this workshop</w:t>
      </w:r>
    </w:p>
    <w:p w14:paraId="07B1F870" w14:textId="3415B398" w:rsidR="005F0C9C" w:rsidRDefault="005F0C9C" w:rsidP="00A17BC6">
      <w:pPr>
        <w:ind w:left="567" w:right="521"/>
        <w:jc w:val="both"/>
        <w:rPr>
          <w:rFonts w:eastAsia="Arial"/>
          <w:bCs/>
        </w:rPr>
      </w:pPr>
      <w:r>
        <w:rPr>
          <w:rFonts w:eastAsia="Arial"/>
          <w:bCs/>
        </w:rPr>
        <w:t>“</w:t>
      </w:r>
      <w:r w:rsidR="00E81033">
        <w:rPr>
          <w:rFonts w:eastAsia="Arial"/>
          <w:bCs/>
          <w:i/>
          <w:iCs/>
        </w:rPr>
        <w:t>The reason I entered my course into the EuroTeQ course catalogue was that I could see how my course could really benefit from the diverse perspectives on how health care options are organised differently, even within seemingly homogenous European countries, but I ended up finding it really difficult to engage and motivate my online exchange students in the learning activities I set up…</w:t>
      </w:r>
      <w:r>
        <w:rPr>
          <w:rFonts w:eastAsia="Arial"/>
          <w:bCs/>
        </w:rPr>
        <w:t>”</w:t>
      </w:r>
    </w:p>
    <w:p w14:paraId="6AE7BDCB" w14:textId="23DF4BCF" w:rsidR="006C77DC" w:rsidRDefault="006C77DC" w:rsidP="00A17BC6">
      <w:pPr>
        <w:ind w:right="521"/>
        <w:jc w:val="right"/>
        <w:rPr>
          <w:rFonts w:eastAsia="Arial"/>
          <w:bCs/>
        </w:rPr>
      </w:pPr>
      <w:r>
        <w:rPr>
          <w:rFonts w:eastAsia="Arial"/>
          <w:bCs/>
        </w:rPr>
        <w:t>EuroTeQ Teacher</w:t>
      </w:r>
    </w:p>
    <w:p w14:paraId="086881F7" w14:textId="77777777" w:rsidR="00430B03" w:rsidRDefault="00430B03" w:rsidP="00791B52"/>
    <w:p w14:paraId="760A6D2A" w14:textId="582975FB" w:rsidR="00EB3287" w:rsidRDefault="005F0C9C" w:rsidP="00791B52">
      <w:pPr>
        <w:rPr>
          <w:rFonts w:eastAsia="Arial" w:cs="Arial"/>
        </w:rPr>
      </w:pPr>
      <w:r>
        <w:rPr>
          <w:rFonts w:eastAsia="Arial" w:cs="Arial"/>
        </w:rPr>
        <w:t>The Technical University of Denmark</w:t>
      </w:r>
      <w:r w:rsidR="00B16D56">
        <w:rPr>
          <w:rFonts w:eastAsia="Arial" w:cs="Arial"/>
        </w:rPr>
        <w:t xml:space="preserve"> (DTU)</w:t>
      </w:r>
      <w:r>
        <w:rPr>
          <w:rFonts w:eastAsia="Arial" w:cs="Arial"/>
        </w:rPr>
        <w:t xml:space="preserve"> is part of the EuroTeQ Alliance</w:t>
      </w:r>
      <w:r w:rsidR="00025229">
        <w:rPr>
          <w:rFonts w:eastAsia="Arial" w:cs="Arial"/>
        </w:rPr>
        <w:t xml:space="preserve">, a strategic </w:t>
      </w:r>
      <w:r w:rsidR="00833D69">
        <w:rPr>
          <w:rFonts w:eastAsia="Arial" w:cs="Arial"/>
        </w:rPr>
        <w:t xml:space="preserve">academic </w:t>
      </w:r>
      <w:r w:rsidR="00025229">
        <w:rPr>
          <w:rFonts w:eastAsia="Arial" w:cs="Arial"/>
        </w:rPr>
        <w:t xml:space="preserve">partnership </w:t>
      </w:r>
      <w:r w:rsidR="00E67944">
        <w:rPr>
          <w:rFonts w:eastAsia="Arial" w:cs="Arial"/>
        </w:rPr>
        <w:t>between</w:t>
      </w:r>
      <w:r>
        <w:rPr>
          <w:rFonts w:eastAsia="Arial" w:cs="Arial"/>
        </w:rPr>
        <w:t xml:space="preserve"> </w:t>
      </w:r>
      <w:r w:rsidR="00025229">
        <w:rPr>
          <w:rFonts w:eastAsia="Arial" w:cs="Arial"/>
        </w:rPr>
        <w:t>predominantly technical universities</w:t>
      </w:r>
      <w:r>
        <w:rPr>
          <w:rFonts w:eastAsia="Arial" w:cs="Arial"/>
        </w:rPr>
        <w:t xml:space="preserve">. In this context </w:t>
      </w:r>
      <w:r w:rsidR="00E81033">
        <w:rPr>
          <w:rFonts w:eastAsia="Arial" w:cs="Arial"/>
        </w:rPr>
        <w:t>we have a shared course catalogue in which teachers from across the alliance can offer their course to students across the alliance.</w:t>
      </w:r>
      <w:r w:rsidR="00025229">
        <w:rPr>
          <w:rFonts w:eastAsia="Arial" w:cs="Arial"/>
        </w:rPr>
        <w:t xml:space="preserve"> </w:t>
      </w:r>
      <w:r w:rsidR="00833D69">
        <w:rPr>
          <w:rFonts w:eastAsia="Arial" w:cs="Arial"/>
        </w:rPr>
        <w:t xml:space="preserve">The courses are offered in a purely online or hybrid format, with home students participating in-person, and EuroTeQ students participating online. </w:t>
      </w:r>
      <w:r w:rsidR="00025229">
        <w:rPr>
          <w:rFonts w:eastAsia="Arial" w:cs="Arial"/>
        </w:rPr>
        <w:t>As educational developers, our role within this partnership has been to support the development of innovative course formats t</w:t>
      </w:r>
      <w:r w:rsidR="00E67944">
        <w:rPr>
          <w:rFonts w:eastAsia="Arial" w:cs="Arial"/>
        </w:rPr>
        <w:t>o be offered through this course catalogue. It is</w:t>
      </w:r>
      <w:r w:rsidR="00833D69">
        <w:rPr>
          <w:rFonts w:eastAsia="Arial" w:cs="Arial"/>
        </w:rPr>
        <w:t xml:space="preserve"> in this context that three </w:t>
      </w:r>
      <w:r w:rsidR="00E67944">
        <w:rPr>
          <w:rFonts w:eastAsia="Arial" w:cs="Arial"/>
        </w:rPr>
        <w:t xml:space="preserve">primary drivers </w:t>
      </w:r>
      <w:r w:rsidR="00833D69">
        <w:rPr>
          <w:rFonts w:eastAsia="Arial" w:cs="Arial"/>
        </w:rPr>
        <w:t>led us</w:t>
      </w:r>
      <w:r w:rsidR="00E67944">
        <w:rPr>
          <w:rFonts w:eastAsia="Arial" w:cs="Arial"/>
        </w:rPr>
        <w:t xml:space="preserve"> to develop this game:</w:t>
      </w:r>
    </w:p>
    <w:p w14:paraId="6996C236" w14:textId="77777777" w:rsidR="00EC030E" w:rsidRDefault="00EC030E" w:rsidP="00791B52">
      <w:pPr>
        <w:rPr>
          <w:rFonts w:eastAsia="Arial" w:cs="Arial"/>
        </w:rPr>
      </w:pPr>
    </w:p>
    <w:p w14:paraId="33D9DD7A" w14:textId="6990FF30" w:rsidR="00EC030E" w:rsidRPr="00E67944" w:rsidRDefault="00EC030E" w:rsidP="00E67944">
      <w:pPr>
        <w:pStyle w:val="ListParagraph"/>
        <w:numPr>
          <w:ilvl w:val="0"/>
          <w:numId w:val="6"/>
        </w:numPr>
        <w:rPr>
          <w:rFonts w:eastAsia="Arial" w:cs="Arial"/>
        </w:rPr>
      </w:pPr>
      <w:r w:rsidRPr="00E67944">
        <w:rPr>
          <w:rFonts w:eastAsia="Arial" w:cs="Arial"/>
        </w:rPr>
        <w:t>Feedback</w:t>
      </w:r>
      <w:r w:rsidR="00BA3B79">
        <w:rPr>
          <w:rFonts w:eastAsia="Arial" w:cs="Arial"/>
        </w:rPr>
        <w:t xml:space="preserve"> from teachers</w:t>
      </w:r>
    </w:p>
    <w:p w14:paraId="43ABA5C5" w14:textId="6AE4C470" w:rsidR="00E67944" w:rsidRDefault="00B16D56" w:rsidP="00B16D56">
      <w:pPr>
        <w:rPr>
          <w:rFonts w:eastAsia="Arial" w:cs="Arial"/>
        </w:rPr>
      </w:pPr>
      <w:r w:rsidRPr="00B16D56">
        <w:rPr>
          <w:rFonts w:eastAsia="Arial" w:cs="Arial"/>
        </w:rPr>
        <w:t xml:space="preserve">Diversity </w:t>
      </w:r>
      <w:r>
        <w:rPr>
          <w:rFonts w:eastAsia="Arial" w:cs="Arial"/>
        </w:rPr>
        <w:t>comes in many forms, and through our work with consulting and sparring with teachers at DTU, we have experienced that teacher</w:t>
      </w:r>
      <w:r w:rsidR="00833D69">
        <w:rPr>
          <w:rFonts w:eastAsia="Arial" w:cs="Arial"/>
        </w:rPr>
        <w:t>s and consultants often lack the tools to engage with the challenges and potentials that such diversity brings to the classroom. Whilst diversity expressed through gender, academic pre-requisites</w:t>
      </w:r>
      <w:r w:rsidR="00BA3B79">
        <w:rPr>
          <w:rFonts w:eastAsia="Arial" w:cs="Arial"/>
        </w:rPr>
        <w:t xml:space="preserve">, learning preferences and neurodivergence are areas that most teachers in higher education deal with, the EuroTeQ course format offers a particular view into diversity </w:t>
      </w:r>
      <w:r w:rsidR="00BA3B79">
        <w:rPr>
          <w:rFonts w:eastAsia="Arial" w:cs="Arial"/>
        </w:rPr>
        <w:lastRenderedPageBreak/>
        <w:t xml:space="preserve">as expressed through cultural and institutional differences and multimodal participation (e.g. synchronous online/physical participants). </w:t>
      </w:r>
    </w:p>
    <w:p w14:paraId="3339BC84" w14:textId="77777777" w:rsidR="00B16D56" w:rsidRDefault="00B16D56" w:rsidP="00791B52">
      <w:pPr>
        <w:rPr>
          <w:rFonts w:eastAsia="Arial" w:cs="Arial"/>
        </w:rPr>
      </w:pPr>
    </w:p>
    <w:p w14:paraId="3180AC4E" w14:textId="2FE900DA" w:rsidR="00EC030E" w:rsidRPr="00E67944" w:rsidRDefault="00E67944" w:rsidP="00E67944">
      <w:pPr>
        <w:pStyle w:val="ListParagraph"/>
        <w:numPr>
          <w:ilvl w:val="0"/>
          <w:numId w:val="6"/>
        </w:numPr>
        <w:rPr>
          <w:rFonts w:eastAsia="Arial" w:cs="Arial"/>
        </w:rPr>
      </w:pPr>
      <w:r>
        <w:rPr>
          <w:rFonts w:eastAsia="Arial" w:cs="Arial"/>
        </w:rPr>
        <w:t>DTU Learning Lab teaching philosophy to “</w:t>
      </w:r>
      <w:r w:rsidR="00EC030E" w:rsidRPr="00E67944">
        <w:rPr>
          <w:rFonts w:eastAsia="Arial" w:cs="Arial"/>
        </w:rPr>
        <w:t>Teach as you Preach</w:t>
      </w:r>
      <w:r>
        <w:rPr>
          <w:rFonts w:eastAsia="Arial" w:cs="Arial"/>
        </w:rPr>
        <w:t>”</w:t>
      </w:r>
      <w:r w:rsidR="00EC030E" w:rsidRPr="00E67944">
        <w:rPr>
          <w:rFonts w:eastAsia="Arial" w:cs="Arial"/>
        </w:rPr>
        <w:t xml:space="preserve"> (Rattleff and Sass 2023)</w:t>
      </w:r>
    </w:p>
    <w:p w14:paraId="51C2FA18" w14:textId="039153B8" w:rsidR="00B16D56" w:rsidRDefault="00B16D56" w:rsidP="00B16D56">
      <w:pPr>
        <w:rPr>
          <w:rFonts w:eastAsia="Arial" w:cs="Arial"/>
        </w:rPr>
      </w:pPr>
      <w:r>
        <w:rPr>
          <w:rFonts w:eastAsia="Arial" w:cs="Arial"/>
        </w:rPr>
        <w:t xml:space="preserve">As responsible for the STEM </w:t>
      </w:r>
      <w:r w:rsidR="00BA3B79">
        <w:rPr>
          <w:rFonts w:eastAsia="Arial" w:cs="Arial"/>
        </w:rPr>
        <w:t xml:space="preserve">higher education </w:t>
      </w:r>
      <w:r>
        <w:rPr>
          <w:rFonts w:eastAsia="Arial" w:cs="Arial"/>
        </w:rPr>
        <w:t>teacher training at DTU, we wanted to develop a</w:t>
      </w:r>
      <w:r w:rsidR="00BA3B79">
        <w:rPr>
          <w:rFonts w:eastAsia="Arial" w:cs="Arial"/>
        </w:rPr>
        <w:t>n</w:t>
      </w:r>
      <w:r>
        <w:rPr>
          <w:rFonts w:eastAsia="Arial" w:cs="Arial"/>
        </w:rPr>
        <w:t xml:space="preserve"> icebreaker activity feeding into a deeper conversation about diversity in all its expressions as according to the feedback we receive from our teachers.</w:t>
      </w:r>
    </w:p>
    <w:p w14:paraId="68818727" w14:textId="77777777" w:rsidR="00B16D56" w:rsidRPr="00B16D56" w:rsidRDefault="00B16D56" w:rsidP="00B16D56">
      <w:pPr>
        <w:rPr>
          <w:rFonts w:eastAsia="Arial" w:cs="Arial"/>
        </w:rPr>
      </w:pPr>
    </w:p>
    <w:p w14:paraId="20CED80C" w14:textId="3385A0A2" w:rsidR="00EC030E" w:rsidRDefault="00EC030E" w:rsidP="00E67944">
      <w:pPr>
        <w:pStyle w:val="ListParagraph"/>
        <w:numPr>
          <w:ilvl w:val="0"/>
          <w:numId w:val="6"/>
        </w:numPr>
        <w:rPr>
          <w:rFonts w:eastAsia="Arial" w:cs="Arial"/>
        </w:rPr>
      </w:pPr>
      <w:r w:rsidRPr="00B16D56">
        <w:rPr>
          <w:rFonts w:eastAsia="Arial" w:cs="Arial"/>
        </w:rPr>
        <w:t>Sustainability</w:t>
      </w:r>
    </w:p>
    <w:p w14:paraId="1CD8B1AB" w14:textId="2CD2140E" w:rsidR="00B16D56" w:rsidRPr="00B16D56" w:rsidRDefault="00B16D56" w:rsidP="00B16D56">
      <w:pPr>
        <w:rPr>
          <w:rFonts w:eastAsia="Arial" w:cs="Arial"/>
        </w:rPr>
      </w:pPr>
      <w:r>
        <w:rPr>
          <w:rFonts w:eastAsia="Arial" w:cs="Arial"/>
        </w:rPr>
        <w:t xml:space="preserve">When visiting, and receiving visits, from partners, we often ended up putting together </w:t>
      </w:r>
      <w:r w:rsidR="00E67944">
        <w:rPr>
          <w:rFonts w:eastAsia="Arial" w:cs="Arial"/>
        </w:rPr>
        <w:t>tote bags</w:t>
      </w:r>
      <w:r>
        <w:rPr>
          <w:rFonts w:eastAsia="Arial" w:cs="Arial"/>
        </w:rPr>
        <w:t xml:space="preserve"> with pens</w:t>
      </w:r>
      <w:r w:rsidR="00E67944">
        <w:rPr>
          <w:rFonts w:eastAsia="Arial" w:cs="Arial"/>
        </w:rPr>
        <w:t>,</w:t>
      </w:r>
      <w:r>
        <w:rPr>
          <w:rFonts w:eastAsia="Arial" w:cs="Arial"/>
        </w:rPr>
        <w:t xml:space="preserve"> </w:t>
      </w:r>
      <w:r w:rsidR="00BA3B79">
        <w:rPr>
          <w:rFonts w:eastAsia="Arial" w:cs="Arial"/>
        </w:rPr>
        <w:t>notepads,</w:t>
      </w:r>
      <w:r w:rsidR="00E67944">
        <w:rPr>
          <w:rFonts w:eastAsia="Arial" w:cs="Arial"/>
        </w:rPr>
        <w:t xml:space="preserve"> and various gadgets</w:t>
      </w:r>
      <w:r>
        <w:rPr>
          <w:rFonts w:eastAsia="Arial" w:cs="Arial"/>
        </w:rPr>
        <w:t xml:space="preserve">. </w:t>
      </w:r>
      <w:r w:rsidR="00E67944">
        <w:rPr>
          <w:rFonts w:eastAsia="Arial" w:cs="Arial"/>
        </w:rPr>
        <w:t>W</w:t>
      </w:r>
      <w:r w:rsidR="00B278DA">
        <w:rPr>
          <w:rFonts w:eastAsia="Arial" w:cs="Arial"/>
        </w:rPr>
        <w:t xml:space="preserve">e </w:t>
      </w:r>
      <w:r>
        <w:rPr>
          <w:rFonts w:eastAsia="Arial" w:cs="Arial"/>
        </w:rPr>
        <w:t xml:space="preserve">wanted to be able to provide a </w:t>
      </w:r>
      <w:r w:rsidR="00B278DA">
        <w:rPr>
          <w:rFonts w:eastAsia="Arial" w:cs="Arial"/>
        </w:rPr>
        <w:t>EuroTeQ</w:t>
      </w:r>
      <w:r w:rsidR="00E67944">
        <w:rPr>
          <w:rFonts w:eastAsia="Arial" w:cs="Arial"/>
        </w:rPr>
        <w:t xml:space="preserve"> </w:t>
      </w:r>
      <w:r>
        <w:rPr>
          <w:rFonts w:eastAsia="Arial" w:cs="Arial"/>
        </w:rPr>
        <w:t>relevant</w:t>
      </w:r>
      <w:r w:rsidR="00B278DA">
        <w:rPr>
          <w:rFonts w:eastAsia="Arial" w:cs="Arial"/>
        </w:rPr>
        <w:t>,</w:t>
      </w:r>
      <w:r>
        <w:rPr>
          <w:rFonts w:eastAsia="Arial" w:cs="Arial"/>
        </w:rPr>
        <w:t xml:space="preserve"> </w:t>
      </w:r>
      <w:r w:rsidR="00E67944">
        <w:rPr>
          <w:rFonts w:eastAsia="Arial" w:cs="Arial"/>
        </w:rPr>
        <w:t xml:space="preserve">engineering education </w:t>
      </w:r>
      <w:r w:rsidR="00E67944">
        <w:rPr>
          <w:rFonts w:eastAsia="Arial" w:cs="Arial"/>
        </w:rPr>
        <w:t>oriented, and sustai</w:t>
      </w:r>
      <w:r w:rsidR="00B278DA">
        <w:rPr>
          <w:rFonts w:eastAsia="Arial" w:cs="Arial"/>
        </w:rPr>
        <w:t>nable</w:t>
      </w:r>
      <w:r>
        <w:rPr>
          <w:rFonts w:eastAsia="Arial" w:cs="Arial"/>
        </w:rPr>
        <w:t xml:space="preserve"> memorabilia</w:t>
      </w:r>
      <w:r w:rsidR="00B278DA">
        <w:rPr>
          <w:rFonts w:eastAsia="Arial" w:cs="Arial"/>
        </w:rPr>
        <w:t>.</w:t>
      </w:r>
    </w:p>
    <w:p w14:paraId="6BE53C07" w14:textId="77777777" w:rsidR="005F0C9C" w:rsidRDefault="005F0C9C" w:rsidP="00791B52">
      <w:pPr>
        <w:rPr>
          <w:rFonts w:eastAsia="Arial" w:cs="Arial"/>
        </w:rPr>
      </w:pPr>
    </w:p>
    <w:p w14:paraId="1122E7A3" w14:textId="5AC0D32F" w:rsidR="00EC030E" w:rsidRDefault="00B278DA" w:rsidP="00791B52">
      <w:pPr>
        <w:rPr>
          <w:rFonts w:eastAsia="Arial" w:cs="Arial"/>
        </w:rPr>
      </w:pPr>
      <w:r>
        <w:rPr>
          <w:rFonts w:eastAsia="Arial" w:cs="Arial"/>
        </w:rPr>
        <w:t>W</w:t>
      </w:r>
      <w:r w:rsidR="00EC030E">
        <w:rPr>
          <w:rFonts w:eastAsia="Arial" w:cs="Arial"/>
        </w:rPr>
        <w:t xml:space="preserve">e </w:t>
      </w:r>
      <w:r>
        <w:rPr>
          <w:rFonts w:eastAsia="Arial" w:cs="Arial"/>
        </w:rPr>
        <w:t>consequently set out to</w:t>
      </w:r>
      <w:r w:rsidR="00EC030E">
        <w:rPr>
          <w:rFonts w:eastAsia="Arial" w:cs="Arial"/>
        </w:rPr>
        <w:t xml:space="preserve"> create a tool and conversation starter</w:t>
      </w:r>
      <w:r w:rsidR="00BA3B79">
        <w:rPr>
          <w:rFonts w:eastAsia="Arial" w:cs="Arial"/>
        </w:rPr>
        <w:t>,</w:t>
      </w:r>
      <w:r w:rsidR="00EC030E">
        <w:rPr>
          <w:rFonts w:eastAsia="Arial" w:cs="Arial"/>
        </w:rPr>
        <w:t xml:space="preserve"> that </w:t>
      </w:r>
      <w:r>
        <w:rPr>
          <w:rFonts w:eastAsia="Arial" w:cs="Arial"/>
        </w:rPr>
        <w:t>has the potential to</w:t>
      </w:r>
      <w:r w:rsidR="00EC030E">
        <w:rPr>
          <w:rFonts w:eastAsia="Arial" w:cs="Arial"/>
        </w:rPr>
        <w:t xml:space="preserve"> contribute to</w:t>
      </w:r>
      <w:r>
        <w:rPr>
          <w:rFonts w:eastAsia="Arial" w:cs="Arial"/>
        </w:rPr>
        <w:t xml:space="preserve"> our efforts in</w:t>
      </w:r>
      <w:r w:rsidR="00EC030E">
        <w:rPr>
          <w:rFonts w:eastAsia="Arial" w:cs="Arial"/>
        </w:rPr>
        <w:t xml:space="preserve"> flipping diversity</w:t>
      </w:r>
      <w:r w:rsidR="00B16D56">
        <w:rPr>
          <w:rFonts w:eastAsia="Arial" w:cs="Arial"/>
        </w:rPr>
        <w:t xml:space="preserve"> </w:t>
      </w:r>
      <w:r w:rsidR="00EC030E">
        <w:rPr>
          <w:rFonts w:eastAsia="Arial" w:cs="Arial"/>
        </w:rPr>
        <w:t xml:space="preserve">from being a challenge to being a resource for students, </w:t>
      </w:r>
      <w:r w:rsidR="00BA3B79">
        <w:rPr>
          <w:rFonts w:eastAsia="Arial" w:cs="Arial"/>
        </w:rPr>
        <w:t>teachers,</w:t>
      </w:r>
      <w:r w:rsidR="00EC030E">
        <w:rPr>
          <w:rFonts w:eastAsia="Arial" w:cs="Arial"/>
        </w:rPr>
        <w:t xml:space="preserve"> and universities a</w:t>
      </w:r>
      <w:r w:rsidR="00B16D56">
        <w:rPr>
          <w:rFonts w:eastAsia="Arial" w:cs="Arial"/>
        </w:rPr>
        <w:t>like</w:t>
      </w:r>
      <w:r w:rsidR="00EC030E">
        <w:rPr>
          <w:rFonts w:eastAsia="Arial" w:cs="Arial"/>
        </w:rPr>
        <w:t xml:space="preserve">. </w:t>
      </w:r>
    </w:p>
    <w:p w14:paraId="4BEA5EC8" w14:textId="77777777" w:rsidR="00A02782" w:rsidRPr="00791B52" w:rsidRDefault="00A02782" w:rsidP="00791B52"/>
    <w:p w14:paraId="58D1BE07" w14:textId="428C45EA" w:rsidR="005F795F" w:rsidRPr="005F795F" w:rsidRDefault="007D5C8E" w:rsidP="005F795F">
      <w:pPr>
        <w:pStyle w:val="Heading2"/>
        <w:numPr>
          <w:ilvl w:val="1"/>
          <w:numId w:val="1"/>
        </w:numPr>
        <w:rPr>
          <w:rFonts w:eastAsia="Arial" w:cs="Arial"/>
        </w:rPr>
      </w:pPr>
      <w:r>
        <w:rPr>
          <w:rFonts w:eastAsia="Arial" w:cs="Arial"/>
          <w:color w:val="000000" w:themeColor="text1"/>
        </w:rPr>
        <w:t>Learning Outcomes</w:t>
      </w:r>
      <w:r>
        <w:rPr>
          <w:rFonts w:eastAsia="Arial" w:cs="Arial"/>
        </w:rPr>
        <w:t xml:space="preserve"> </w:t>
      </w:r>
    </w:p>
    <w:p w14:paraId="13C2449E" w14:textId="77777777" w:rsidR="007D5C8E" w:rsidRDefault="007D5C8E" w:rsidP="007D5C8E">
      <w:r>
        <w:t xml:space="preserve">The learning outcome for this workshop is to examine how we as universities can release the potential of diversity. </w:t>
      </w:r>
    </w:p>
    <w:p w14:paraId="58FB4EEA" w14:textId="77777777" w:rsidR="00B278DA" w:rsidRDefault="00B278DA" w:rsidP="007D5C8E"/>
    <w:p w14:paraId="1ECF1613" w14:textId="77777777" w:rsidR="007D5C8E" w:rsidRDefault="007D5C8E" w:rsidP="007D5C8E">
      <w:r>
        <w:t>Together we will</w:t>
      </w:r>
    </w:p>
    <w:p w14:paraId="098EA4FB" w14:textId="1FE71DF3" w:rsidR="007D5C8E" w:rsidRDefault="007D5C8E" w:rsidP="007D5C8E">
      <w:pPr>
        <w:pStyle w:val="ListParagraph"/>
        <w:numPr>
          <w:ilvl w:val="0"/>
          <w:numId w:val="2"/>
        </w:numPr>
      </w:pPr>
      <w:r>
        <w:t xml:space="preserve">explore classroom diversity dilemmas and inclusive </w:t>
      </w:r>
      <w:r w:rsidR="00BA3B79">
        <w:t>approaches.</w:t>
      </w:r>
    </w:p>
    <w:p w14:paraId="405BEF00" w14:textId="6D7009FA" w:rsidR="007D5C8E" w:rsidRDefault="007D5C8E" w:rsidP="007D5C8E">
      <w:pPr>
        <w:pStyle w:val="ListParagraph"/>
        <w:numPr>
          <w:ilvl w:val="0"/>
          <w:numId w:val="2"/>
        </w:numPr>
      </w:pPr>
      <w:r>
        <w:t>discuss</w:t>
      </w:r>
      <w:r w:rsidRPr="00BD77D3">
        <w:t xml:space="preserve"> initiatives at the universities that </w:t>
      </w:r>
      <w:r>
        <w:t>increase the</w:t>
      </w:r>
      <w:r w:rsidRPr="00BD77D3">
        <w:t xml:space="preserve"> diversity</w:t>
      </w:r>
      <w:r>
        <w:t xml:space="preserve"> </w:t>
      </w:r>
      <w:r w:rsidR="00BA3B79">
        <w:t>potential.</w:t>
      </w:r>
      <w:r>
        <w:t xml:space="preserve"> </w:t>
      </w:r>
    </w:p>
    <w:p w14:paraId="21ECA739" w14:textId="7E3BB89C" w:rsidR="007D5C8E" w:rsidRDefault="007D5C8E" w:rsidP="007D5C8E">
      <w:pPr>
        <w:pStyle w:val="ListParagraph"/>
        <w:numPr>
          <w:ilvl w:val="0"/>
          <w:numId w:val="2"/>
        </w:numPr>
      </w:pPr>
      <w:r>
        <w:t>outline a roadmap towards inclusive practices</w:t>
      </w:r>
      <w:r w:rsidR="00BA3B79">
        <w:t>.</w:t>
      </w:r>
    </w:p>
    <w:p w14:paraId="1C7CECB2" w14:textId="77777777" w:rsidR="00A02782" w:rsidRDefault="00A02782" w:rsidP="00A02782"/>
    <w:p w14:paraId="002CD36D" w14:textId="244FEE3B" w:rsidR="00A02782" w:rsidRDefault="00A02782" w:rsidP="00A02782">
      <w:r>
        <w:t>Participants will</w:t>
      </w:r>
    </w:p>
    <w:p w14:paraId="3F329712" w14:textId="542639C6" w:rsidR="00A02782" w:rsidRDefault="00C605AE" w:rsidP="00A02782">
      <w:pPr>
        <w:pStyle w:val="ListParagraph"/>
        <w:numPr>
          <w:ilvl w:val="0"/>
          <w:numId w:val="4"/>
        </w:numPr>
      </w:pPr>
      <w:r>
        <w:t>reflect on diversity from a teacher and student perspective</w:t>
      </w:r>
      <w:r w:rsidR="00BA3B79">
        <w:t>.</w:t>
      </w:r>
    </w:p>
    <w:p w14:paraId="721A3184" w14:textId="31E7A221" w:rsidR="00A02782" w:rsidRDefault="00C605AE" w:rsidP="00F93A05">
      <w:pPr>
        <w:pStyle w:val="ListParagraph"/>
        <w:numPr>
          <w:ilvl w:val="0"/>
          <w:numId w:val="4"/>
        </w:numPr>
      </w:pPr>
      <w:r>
        <w:t>develop ideas for inclusive practices</w:t>
      </w:r>
      <w:r w:rsidR="00BA3B79">
        <w:t>.</w:t>
      </w:r>
    </w:p>
    <w:p w14:paraId="00000014" w14:textId="70BF0BBB" w:rsidR="00101F81" w:rsidRPr="00BA3B79" w:rsidRDefault="00830287">
      <w:pPr>
        <w:pStyle w:val="Heading1"/>
        <w:numPr>
          <w:ilvl w:val="0"/>
          <w:numId w:val="1"/>
        </w:numPr>
        <w:rPr>
          <w:rFonts w:eastAsia="Arial" w:cs="Arial"/>
        </w:rPr>
      </w:pPr>
      <w:r w:rsidRPr="00BA3B79">
        <w:rPr>
          <w:rFonts w:eastAsia="Arial" w:cs="Arial"/>
        </w:rPr>
        <w:t>Theoretical Framework</w:t>
      </w:r>
      <w:r w:rsidR="00447BB1" w:rsidRPr="00BA3B79">
        <w:rPr>
          <w:rFonts w:eastAsia="Arial" w:cs="Arial"/>
        </w:rPr>
        <w:t xml:space="preserve"> </w:t>
      </w:r>
    </w:p>
    <w:p w14:paraId="0145B9DF" w14:textId="0E0BEB05" w:rsidR="008E3EA8" w:rsidRPr="008E3EA8" w:rsidRDefault="008E3EA8" w:rsidP="008E3EA8">
      <w:pPr>
        <w:rPr>
          <w:rFonts w:eastAsia="Arial" w:cs="Arial"/>
        </w:rPr>
      </w:pPr>
      <w:r w:rsidRPr="008E3EA8">
        <w:rPr>
          <w:rFonts w:eastAsia="Arial" w:cs="Arial"/>
        </w:rPr>
        <w:t xml:space="preserve">In the pursuit of inclusive teaching within STEM </w:t>
      </w:r>
      <w:r w:rsidR="00BA3B79" w:rsidRPr="00BA3B79">
        <w:rPr>
          <w:rFonts w:eastAsia="Arial" w:cs="Arial"/>
        </w:rPr>
        <w:t>higher</w:t>
      </w:r>
      <w:r w:rsidR="00BA3B79" w:rsidRPr="00BA3B79">
        <w:rPr>
          <w:rFonts w:eastAsia="Arial" w:cs="Arial"/>
        </w:rPr>
        <w:t xml:space="preserve"> </w:t>
      </w:r>
      <w:r w:rsidRPr="008E3EA8">
        <w:rPr>
          <w:rFonts w:eastAsia="Arial" w:cs="Arial"/>
        </w:rPr>
        <w:t xml:space="preserve">education, educators are tasked with developing a classroom environment that actively values and leverages the diversity of its students. </w:t>
      </w:r>
      <w:r w:rsidR="00C605AE">
        <w:rPr>
          <w:rFonts w:eastAsia="Arial" w:cs="Arial"/>
        </w:rPr>
        <w:t>I</w:t>
      </w:r>
      <w:r w:rsidRPr="008E3EA8">
        <w:rPr>
          <w:rFonts w:eastAsia="Arial" w:cs="Arial"/>
        </w:rPr>
        <w:t xml:space="preserve">nclusion is seen as the ability of all individuals to contribute fully and effectively within an educational setting. </w:t>
      </w:r>
      <w:r w:rsidR="001F0E13">
        <w:rPr>
          <w:rFonts w:eastAsia="Arial" w:cs="Arial"/>
        </w:rPr>
        <w:t>It</w:t>
      </w:r>
      <w:r w:rsidRPr="008E3EA8">
        <w:rPr>
          <w:rFonts w:eastAsia="Arial" w:cs="Arial"/>
        </w:rPr>
        <w:t xml:space="preserve"> underscores the importance of fostering an atmosphere where students from all backgrounds feel valued, supported, and empowered to participate actively and meaningfully.</w:t>
      </w:r>
      <w:r w:rsidR="001D6C00">
        <w:rPr>
          <w:rFonts w:eastAsia="Arial" w:cs="Arial"/>
        </w:rPr>
        <w:t xml:space="preserve"> (</w:t>
      </w:r>
      <w:r w:rsidR="009E6D3D">
        <w:rPr>
          <w:rFonts w:eastAsia="Arial" w:cs="Arial"/>
        </w:rPr>
        <w:t>Ahmad</w:t>
      </w:r>
      <w:r w:rsidR="001D6C00">
        <w:rPr>
          <w:rFonts w:eastAsia="Arial" w:cs="Arial"/>
        </w:rPr>
        <w:t xml:space="preserve"> 2019)</w:t>
      </w:r>
    </w:p>
    <w:p w14:paraId="6AF83E35" w14:textId="77777777" w:rsidR="008E3EA8" w:rsidRPr="008E3EA8" w:rsidRDefault="008E3EA8" w:rsidP="008E3EA8">
      <w:pPr>
        <w:rPr>
          <w:rFonts w:eastAsia="Arial" w:cs="Arial"/>
        </w:rPr>
      </w:pPr>
    </w:p>
    <w:p w14:paraId="32520618" w14:textId="4F169DD9" w:rsidR="001D6C00" w:rsidRPr="001D6C00" w:rsidRDefault="008E3EA8" w:rsidP="001D6C00">
      <w:pPr>
        <w:pBdr>
          <w:top w:val="nil"/>
          <w:left w:val="nil"/>
          <w:bottom w:val="nil"/>
          <w:right w:val="nil"/>
          <w:between w:val="nil"/>
        </w:pBdr>
        <w:spacing w:after="60"/>
        <w:rPr>
          <w:rFonts w:eastAsia="Arial" w:cs="Arial"/>
          <w:color w:val="000000"/>
          <w:lang w:val="da-DK"/>
        </w:rPr>
      </w:pPr>
      <w:r w:rsidRPr="008E3EA8">
        <w:rPr>
          <w:rFonts w:eastAsia="Arial" w:cs="Arial"/>
        </w:rPr>
        <w:t xml:space="preserve">To achieve this, teachers must integrate a variety of competences into their pedagogical toolkit, including social, </w:t>
      </w:r>
      <w:r w:rsidR="00D20450">
        <w:rPr>
          <w:rFonts w:eastAsia="Arial" w:cs="Arial"/>
        </w:rPr>
        <w:t>communicational</w:t>
      </w:r>
      <w:r w:rsidRPr="008E3EA8">
        <w:rPr>
          <w:rFonts w:eastAsia="Arial" w:cs="Arial"/>
        </w:rPr>
        <w:t>, cultural, and psychological skills. These competences are essential for addressing and overcoming the barriers to inclusion, such as bias and stereotyping, lack of representation, discrimination, systemic inequities, cultural insensitivity</w:t>
      </w:r>
      <w:r w:rsidR="00E47D5F">
        <w:rPr>
          <w:rFonts w:eastAsia="Arial" w:cs="Arial"/>
        </w:rPr>
        <w:t xml:space="preserve"> and</w:t>
      </w:r>
      <w:r w:rsidRPr="008E3EA8">
        <w:rPr>
          <w:rFonts w:eastAsia="Arial" w:cs="Arial"/>
        </w:rPr>
        <w:t xml:space="preserve"> inadequate support and mentorshi</w:t>
      </w:r>
      <w:r w:rsidR="00E47D5F">
        <w:rPr>
          <w:rFonts w:eastAsia="Arial" w:cs="Arial"/>
        </w:rPr>
        <w:t>p</w:t>
      </w:r>
      <w:r w:rsidRPr="008E3EA8">
        <w:rPr>
          <w:rFonts w:eastAsia="Arial" w:cs="Arial"/>
        </w:rPr>
        <w:t>.</w:t>
      </w:r>
      <w:r w:rsidR="001D6C00">
        <w:rPr>
          <w:rFonts w:eastAsia="Arial" w:cs="Arial"/>
        </w:rPr>
        <w:t xml:space="preserve"> </w:t>
      </w:r>
      <w:r w:rsidR="001D6C00">
        <w:rPr>
          <w:rFonts w:eastAsia="Arial" w:cs="Arial"/>
          <w:color w:val="000000"/>
          <w:lang w:val="da-DK"/>
        </w:rPr>
        <w:t>(</w:t>
      </w:r>
      <w:proofErr w:type="spellStart"/>
      <w:r w:rsidR="001D6C00" w:rsidRPr="001D6C00">
        <w:rPr>
          <w:rFonts w:eastAsia="Arial" w:cs="Arial"/>
          <w:color w:val="000000"/>
          <w:lang w:val="da-DK"/>
        </w:rPr>
        <w:t>Awang-Hasim</w:t>
      </w:r>
      <w:proofErr w:type="spellEnd"/>
      <w:r w:rsidR="001D6C00" w:rsidRPr="001D6C00">
        <w:rPr>
          <w:rFonts w:eastAsia="Arial" w:cs="Arial"/>
          <w:color w:val="000000"/>
          <w:lang w:val="da-DK"/>
        </w:rPr>
        <w:t xml:space="preserve"> et al. 2019, </w:t>
      </w:r>
      <w:proofErr w:type="spellStart"/>
      <w:r w:rsidR="001D6C00" w:rsidRPr="001D6C00">
        <w:rPr>
          <w:rFonts w:eastAsia="Arial" w:cs="Arial"/>
          <w:color w:val="000000"/>
          <w:lang w:val="da-DK"/>
        </w:rPr>
        <w:t>Ceo-Difrancesco</w:t>
      </w:r>
      <w:proofErr w:type="spellEnd"/>
      <w:r w:rsidR="001D6C00" w:rsidRPr="001D6C00">
        <w:rPr>
          <w:rFonts w:eastAsia="Arial" w:cs="Arial"/>
          <w:color w:val="000000"/>
          <w:lang w:val="da-DK"/>
        </w:rPr>
        <w:t xml:space="preserve"> et al. 2019, Engelbrecht </w:t>
      </w:r>
      <w:r w:rsidR="001D6C00">
        <w:rPr>
          <w:rFonts w:eastAsia="Arial" w:cs="Arial"/>
          <w:color w:val="000000"/>
          <w:lang w:val="da-DK"/>
        </w:rPr>
        <w:t xml:space="preserve">et.al </w:t>
      </w:r>
      <w:r w:rsidR="001D6C00" w:rsidRPr="001D6C00">
        <w:rPr>
          <w:rFonts w:eastAsia="Arial" w:cs="Arial"/>
          <w:color w:val="000000"/>
          <w:lang w:val="da-DK"/>
        </w:rPr>
        <w:t>201</w:t>
      </w:r>
      <w:r w:rsidR="001D6C00">
        <w:rPr>
          <w:rFonts w:eastAsia="Arial" w:cs="Arial"/>
          <w:color w:val="000000"/>
          <w:lang w:val="da-DK"/>
        </w:rPr>
        <w:t xml:space="preserve">3, Kruse et al, 2018, </w:t>
      </w:r>
      <w:proofErr w:type="spellStart"/>
      <w:r w:rsidR="001D6C00">
        <w:rPr>
          <w:rFonts w:eastAsia="Arial" w:cs="Arial"/>
          <w:color w:val="000000"/>
          <w:lang w:val="da-DK"/>
        </w:rPr>
        <w:t>Molbaek</w:t>
      </w:r>
      <w:proofErr w:type="spellEnd"/>
      <w:r w:rsidR="001D6C00">
        <w:rPr>
          <w:rFonts w:eastAsia="Arial" w:cs="Arial"/>
          <w:color w:val="000000"/>
          <w:lang w:val="da-DK"/>
        </w:rPr>
        <w:t xml:space="preserve"> 2018, European </w:t>
      </w:r>
      <w:proofErr w:type="spellStart"/>
      <w:r w:rsidR="001D6C00">
        <w:rPr>
          <w:rFonts w:eastAsia="Arial" w:cs="Arial"/>
          <w:color w:val="000000"/>
          <w:lang w:val="da-DK"/>
        </w:rPr>
        <w:t>Commision</w:t>
      </w:r>
      <w:proofErr w:type="spellEnd"/>
      <w:r w:rsidR="001D6C00">
        <w:rPr>
          <w:rFonts w:eastAsia="Arial" w:cs="Arial"/>
          <w:color w:val="000000"/>
          <w:lang w:val="da-DK"/>
        </w:rPr>
        <w:t xml:space="preserve"> 2019)</w:t>
      </w:r>
    </w:p>
    <w:p w14:paraId="507758D0" w14:textId="0FC09C4A" w:rsidR="008E3EA8" w:rsidRPr="001D6C00" w:rsidRDefault="008E3EA8" w:rsidP="008E3EA8">
      <w:pPr>
        <w:rPr>
          <w:rFonts w:eastAsia="Arial" w:cs="Arial"/>
          <w:lang w:val="da-DK"/>
        </w:rPr>
      </w:pPr>
    </w:p>
    <w:p w14:paraId="4CF6E327" w14:textId="77777777" w:rsidR="00421500" w:rsidRPr="001D6C00" w:rsidRDefault="00421500" w:rsidP="00421500">
      <w:pPr>
        <w:rPr>
          <w:rFonts w:eastAsia="Arial" w:cs="Arial"/>
          <w:lang w:val="da-DK"/>
        </w:rPr>
      </w:pPr>
    </w:p>
    <w:p w14:paraId="2E545A7C" w14:textId="70C4E7A0" w:rsidR="00421500" w:rsidRPr="00421500" w:rsidRDefault="00421500" w:rsidP="00421500">
      <w:pPr>
        <w:rPr>
          <w:rFonts w:eastAsia="Arial" w:cs="Arial"/>
        </w:rPr>
      </w:pPr>
      <w:r w:rsidRPr="00421500">
        <w:rPr>
          <w:rFonts w:eastAsia="Arial" w:cs="Arial"/>
        </w:rPr>
        <w:t>To develop and establish inclusive practices in STEM higher education, we need to consider both the cultivation of inclusive values and skills and approach inclusion from the perspectives of institutions, teachers, and students</w:t>
      </w:r>
      <w:r>
        <w:rPr>
          <w:rFonts w:eastAsia="Arial" w:cs="Arial"/>
        </w:rPr>
        <w:t>.</w:t>
      </w:r>
    </w:p>
    <w:p w14:paraId="679466C6" w14:textId="77777777" w:rsidR="00421500" w:rsidRPr="008E3EA8" w:rsidRDefault="00421500" w:rsidP="008E3EA8">
      <w:pPr>
        <w:rPr>
          <w:rFonts w:eastAsia="Arial" w:cs="Arial"/>
        </w:rPr>
      </w:pPr>
    </w:p>
    <w:p w14:paraId="04A9337F" w14:textId="32502352" w:rsidR="00A02782" w:rsidRDefault="00BA3B79" w:rsidP="00A02782">
      <w:pPr>
        <w:rPr>
          <w:rFonts w:eastAsia="Arial"/>
        </w:rPr>
      </w:pPr>
      <w:r>
        <w:rPr>
          <w:rFonts w:eastAsia="Arial"/>
        </w:rPr>
        <w:t>Following this line of thought, this</w:t>
      </w:r>
      <w:r w:rsidR="00A02782">
        <w:rPr>
          <w:rFonts w:eastAsia="Arial"/>
        </w:rPr>
        <w:t xml:space="preserve"> game consists of three</w:t>
      </w:r>
      <w:r>
        <w:rPr>
          <w:rFonts w:eastAsia="Arial"/>
        </w:rPr>
        <w:t xml:space="preserve"> primary</w:t>
      </w:r>
      <w:r w:rsidR="00A02782">
        <w:rPr>
          <w:rFonts w:eastAsia="Arial"/>
        </w:rPr>
        <w:t xml:space="preserve"> </w:t>
      </w:r>
      <w:r>
        <w:rPr>
          <w:rFonts w:eastAsia="Arial"/>
        </w:rPr>
        <w:t>segments through which the teacher is asked to reflect on different approaches to diversity and inclusivity in the STEM Higher Education classroom</w:t>
      </w:r>
      <w:r w:rsidR="00A02782">
        <w:rPr>
          <w:rFonts w:eastAsia="Arial"/>
        </w:rPr>
        <w:t>: Dilemmas, Competences and Characters.</w:t>
      </w:r>
    </w:p>
    <w:p w14:paraId="4DF2BB6E" w14:textId="77777777" w:rsidR="00A02782" w:rsidRDefault="00A02782" w:rsidP="00A02782">
      <w:pPr>
        <w:rPr>
          <w:rFonts w:eastAsia="Arial"/>
        </w:rPr>
      </w:pPr>
    </w:p>
    <w:p w14:paraId="37BCA219" w14:textId="77777777" w:rsidR="00A02782" w:rsidRDefault="00A02782" w:rsidP="00A02782">
      <w:pPr>
        <w:pStyle w:val="Heading2"/>
        <w:numPr>
          <w:ilvl w:val="1"/>
          <w:numId w:val="1"/>
        </w:numPr>
        <w:rPr>
          <w:rFonts w:eastAsia="Arial" w:cs="Arial"/>
        </w:rPr>
      </w:pPr>
      <w:r>
        <w:rPr>
          <w:rFonts w:eastAsia="Arial" w:cs="Arial"/>
        </w:rPr>
        <w:t xml:space="preserve">Dilemmas </w:t>
      </w:r>
    </w:p>
    <w:p w14:paraId="61EA9CF1" w14:textId="00B6BB07" w:rsidR="00CD50FD" w:rsidRDefault="00CD50FD" w:rsidP="00CD50FD">
      <w:pPr>
        <w:rPr>
          <w:rFonts w:eastAsia="Arial" w:cs="Arial"/>
        </w:rPr>
      </w:pPr>
      <w:r>
        <w:rPr>
          <w:rFonts w:eastAsia="Arial"/>
        </w:rPr>
        <w:t xml:space="preserve">The 17 dilemmas selected for this game are based on real life dilemmas experienced by our teachers at </w:t>
      </w:r>
      <w:r w:rsidR="00073CBE">
        <w:rPr>
          <w:rFonts w:eastAsia="Arial"/>
        </w:rPr>
        <w:t>DTU</w:t>
      </w:r>
      <w:r>
        <w:rPr>
          <w:rFonts w:eastAsia="Arial"/>
        </w:rPr>
        <w:t>. They have been selected to represent the range of diversity that our teachers encounter, not only</w:t>
      </w:r>
      <w:r w:rsidR="00BA3B79">
        <w:rPr>
          <w:rFonts w:eastAsia="Arial"/>
        </w:rPr>
        <w:t xml:space="preserve"> within</w:t>
      </w:r>
      <w:r>
        <w:rPr>
          <w:rFonts w:eastAsia="Arial"/>
        </w:rPr>
        <w:t xml:space="preserve"> EuroTeQ, but perhaps more visible in that </w:t>
      </w:r>
      <w:r w:rsidR="00B0538E">
        <w:rPr>
          <w:rFonts w:eastAsia="Arial"/>
        </w:rPr>
        <w:t>context</w:t>
      </w:r>
      <w:r>
        <w:rPr>
          <w:rFonts w:eastAsia="Arial"/>
        </w:rPr>
        <w:t xml:space="preserve">. As such there will be dilemmas related to </w:t>
      </w:r>
      <w:r>
        <w:rPr>
          <w:rFonts w:eastAsia="Arial" w:cs="Arial"/>
        </w:rPr>
        <w:t>diversity as expressed though cultural differences, learning preferences, neurodivergence, gender, academic pre-requisites, and participation fo</w:t>
      </w:r>
      <w:r w:rsidR="00073CBE">
        <w:rPr>
          <w:rFonts w:eastAsia="Arial" w:cs="Arial"/>
        </w:rPr>
        <w:t>r</w:t>
      </w:r>
      <w:r>
        <w:rPr>
          <w:rFonts w:eastAsia="Arial" w:cs="Arial"/>
        </w:rPr>
        <w:t>m</w:t>
      </w:r>
      <w:r w:rsidR="00073CBE">
        <w:rPr>
          <w:rFonts w:eastAsia="Arial" w:cs="Arial"/>
        </w:rPr>
        <w:t>s</w:t>
      </w:r>
      <w:r>
        <w:rPr>
          <w:rFonts w:eastAsia="Arial" w:cs="Arial"/>
        </w:rPr>
        <w:t>, i.e. online, hybrid or physical.</w:t>
      </w:r>
    </w:p>
    <w:p w14:paraId="481DD038" w14:textId="0093B11B" w:rsidR="00CD50FD" w:rsidRPr="00CD50FD" w:rsidRDefault="00CD50FD" w:rsidP="00CD50FD">
      <w:pPr>
        <w:rPr>
          <w:rFonts w:eastAsia="Arial"/>
        </w:rPr>
      </w:pPr>
    </w:p>
    <w:p w14:paraId="06AF8780" w14:textId="77777777" w:rsidR="00A02782" w:rsidRDefault="00A02782" w:rsidP="00A02782">
      <w:pPr>
        <w:pStyle w:val="Heading2"/>
        <w:numPr>
          <w:ilvl w:val="1"/>
          <w:numId w:val="1"/>
        </w:numPr>
        <w:rPr>
          <w:rFonts w:eastAsia="Arial" w:cs="Arial"/>
        </w:rPr>
      </w:pPr>
      <w:r>
        <w:rPr>
          <w:rFonts w:eastAsia="Arial" w:cs="Arial"/>
        </w:rPr>
        <w:t xml:space="preserve">Competences </w:t>
      </w:r>
    </w:p>
    <w:p w14:paraId="0938D2B5" w14:textId="37E10F45" w:rsidR="00A02782" w:rsidRDefault="00A02782" w:rsidP="00A02782">
      <w:pPr>
        <w:rPr>
          <w:rFonts w:eastAsia="Arial"/>
        </w:rPr>
      </w:pPr>
      <w:r>
        <w:rPr>
          <w:rFonts w:eastAsia="Arial"/>
        </w:rPr>
        <w:t>Three factors playe</w:t>
      </w:r>
      <w:r w:rsidR="00CD50FD">
        <w:rPr>
          <w:rFonts w:eastAsia="Arial"/>
        </w:rPr>
        <w:t>d</w:t>
      </w:r>
      <w:r>
        <w:rPr>
          <w:rFonts w:eastAsia="Arial"/>
        </w:rPr>
        <w:t xml:space="preserve"> into the selection of the </w:t>
      </w:r>
      <w:r w:rsidRPr="00A02782">
        <w:rPr>
          <w:rFonts w:eastAsia="Arial"/>
        </w:rPr>
        <w:t>17 competences</w:t>
      </w:r>
      <w:r>
        <w:rPr>
          <w:rFonts w:eastAsia="Arial"/>
        </w:rPr>
        <w:t xml:space="preserve"> included in this game.</w:t>
      </w:r>
      <w:r w:rsidRPr="00A02782">
        <w:rPr>
          <w:rFonts w:eastAsia="Arial"/>
        </w:rPr>
        <w:t xml:space="preserve"> </w:t>
      </w:r>
    </w:p>
    <w:p w14:paraId="65214F1B" w14:textId="77777777" w:rsidR="00A02782" w:rsidRPr="00A02782" w:rsidRDefault="00A02782" w:rsidP="00A02782">
      <w:pPr>
        <w:rPr>
          <w:rFonts w:eastAsia="Arial"/>
        </w:rPr>
      </w:pPr>
    </w:p>
    <w:p w14:paraId="7AA4EB29" w14:textId="13553F97" w:rsidR="00A27788" w:rsidRDefault="00CD50FD" w:rsidP="00A02782">
      <w:pPr>
        <w:rPr>
          <w:rFonts w:eastAsia="Arial"/>
        </w:rPr>
      </w:pPr>
      <w:r>
        <w:rPr>
          <w:rFonts w:eastAsia="Arial"/>
        </w:rPr>
        <w:t>The</w:t>
      </w:r>
      <w:r w:rsidR="004B69AF">
        <w:rPr>
          <w:rFonts w:eastAsia="Arial"/>
        </w:rPr>
        <w:t xml:space="preserve"> competences identified in the</w:t>
      </w:r>
      <w:r w:rsidR="00A02782" w:rsidRPr="00A02782">
        <w:rPr>
          <w:rFonts w:eastAsia="Arial"/>
        </w:rPr>
        <w:t xml:space="preserve"> literature review, as referred to above, </w:t>
      </w:r>
      <w:r>
        <w:rPr>
          <w:rFonts w:eastAsia="Arial"/>
        </w:rPr>
        <w:t xml:space="preserve">provided the first round of narrowing down the scope of </w:t>
      </w:r>
      <w:r w:rsidR="004B69AF">
        <w:rPr>
          <w:rFonts w:eastAsia="Arial"/>
        </w:rPr>
        <w:t xml:space="preserve">potential </w:t>
      </w:r>
      <w:r>
        <w:rPr>
          <w:rFonts w:eastAsia="Arial"/>
        </w:rPr>
        <w:t>competences. We then cross-referenced this list with the</w:t>
      </w:r>
      <w:r w:rsidR="00A02782" w:rsidRPr="00A02782">
        <w:rPr>
          <w:rFonts w:eastAsia="Arial"/>
        </w:rPr>
        <w:t xml:space="preserve"> 21 competences identified </w:t>
      </w:r>
      <w:r w:rsidR="00A27788">
        <w:rPr>
          <w:rFonts w:eastAsia="Arial"/>
        </w:rPr>
        <w:t>through</w:t>
      </w:r>
      <w:r w:rsidR="00A27788" w:rsidRPr="00A27788">
        <w:rPr>
          <w:rFonts w:eastAsia="Arial"/>
        </w:rPr>
        <w:t xml:space="preserve"> a survey with </w:t>
      </w:r>
      <w:r w:rsidR="00A27788">
        <w:rPr>
          <w:rFonts w:eastAsia="Arial"/>
        </w:rPr>
        <w:t>&gt;</w:t>
      </w:r>
      <w:r w:rsidR="00A27788" w:rsidRPr="00A27788">
        <w:rPr>
          <w:rFonts w:eastAsia="Arial"/>
        </w:rPr>
        <w:t xml:space="preserve">300 participants from companies in the </w:t>
      </w:r>
      <w:proofErr w:type="spellStart"/>
      <w:r w:rsidR="00A27788" w:rsidRPr="00A27788">
        <w:rPr>
          <w:rFonts w:eastAsia="Arial"/>
        </w:rPr>
        <w:t>EuroTeq</w:t>
      </w:r>
      <w:proofErr w:type="spellEnd"/>
      <w:r w:rsidR="00A27788" w:rsidRPr="00A27788">
        <w:rPr>
          <w:rFonts w:eastAsia="Arial"/>
        </w:rPr>
        <w:t xml:space="preserve"> universities' ecosystem</w:t>
      </w:r>
      <w:r w:rsidR="00E924E0">
        <w:rPr>
          <w:rStyle w:val="FootnoteReference"/>
          <w:rFonts w:eastAsia="Arial"/>
        </w:rPr>
        <w:footnoteReference w:id="2"/>
      </w:r>
      <w:r w:rsidR="00A27788">
        <w:rPr>
          <w:rFonts w:eastAsia="Arial"/>
        </w:rPr>
        <w:t xml:space="preserve">. </w:t>
      </w:r>
    </w:p>
    <w:p w14:paraId="183E33FB" w14:textId="3BB07900" w:rsidR="00073CBE" w:rsidRPr="00E924E0" w:rsidRDefault="00554BA3" w:rsidP="00E924E0">
      <w:pPr>
        <w:rPr>
          <w:rFonts w:eastAsia="Arial"/>
        </w:rPr>
      </w:pPr>
      <w:r w:rsidRPr="00554BA3">
        <w:rPr>
          <w:rFonts w:eastAsia="Arial"/>
        </w:rPr>
        <w:t>This exploration into the expected competencies of our students shifts the focus of inclusive teaching. It moves beyond merely creating an inclusive learning environment to addressing the question of which inclusive competencies w</w:t>
      </w:r>
      <w:r w:rsidR="00E47D5F">
        <w:rPr>
          <w:rFonts w:eastAsia="Arial"/>
        </w:rPr>
        <w:t>ill increase</w:t>
      </w:r>
      <w:r w:rsidRPr="00554BA3">
        <w:rPr>
          <w:rFonts w:eastAsia="Arial"/>
        </w:rPr>
        <w:t xml:space="preserve"> </w:t>
      </w:r>
      <w:r w:rsidR="005A6B88" w:rsidRPr="00554BA3">
        <w:rPr>
          <w:rFonts w:eastAsia="Arial"/>
        </w:rPr>
        <w:t>students’</w:t>
      </w:r>
      <w:r w:rsidRPr="00554BA3">
        <w:rPr>
          <w:rFonts w:eastAsia="Arial"/>
        </w:rPr>
        <w:t xml:space="preserve"> employability.</w:t>
      </w:r>
    </w:p>
    <w:p w14:paraId="501109F9" w14:textId="77777777" w:rsidR="00073CBE" w:rsidRPr="00073CBE" w:rsidRDefault="00073CBE" w:rsidP="00073CBE">
      <w:pPr>
        <w:jc w:val="right"/>
        <w:rPr>
          <w:rFonts w:eastAsia="Arial"/>
          <w:i/>
          <w:iCs/>
          <w:sz w:val="18"/>
          <w:szCs w:val="18"/>
        </w:rPr>
      </w:pPr>
    </w:p>
    <w:p w14:paraId="63F81EF3" w14:textId="742722FC" w:rsidR="00A02782" w:rsidRPr="00A02782" w:rsidRDefault="00CD50FD" w:rsidP="00A02782">
      <w:pPr>
        <w:rPr>
          <w:rFonts w:eastAsia="Arial"/>
        </w:rPr>
      </w:pPr>
      <w:r>
        <w:rPr>
          <w:rFonts w:eastAsia="Arial"/>
        </w:rPr>
        <w:t xml:space="preserve">Finally, we </w:t>
      </w:r>
      <w:r w:rsidR="004B69AF">
        <w:rPr>
          <w:rFonts w:eastAsia="Arial"/>
        </w:rPr>
        <w:t>selected</w:t>
      </w:r>
      <w:r>
        <w:rPr>
          <w:rFonts w:eastAsia="Arial"/>
        </w:rPr>
        <w:t xml:space="preserve"> 17 competences, </w:t>
      </w:r>
      <w:r w:rsidR="00A02782" w:rsidRPr="00A02782">
        <w:rPr>
          <w:rFonts w:eastAsia="Arial"/>
        </w:rPr>
        <w:t>that we identified as broad enough to allow individual interpretation</w:t>
      </w:r>
      <w:r>
        <w:rPr>
          <w:rFonts w:eastAsia="Arial"/>
        </w:rPr>
        <w:t xml:space="preserve"> for teachers across our alliance, academic </w:t>
      </w:r>
      <w:r w:rsidR="00B0538E">
        <w:rPr>
          <w:rFonts w:eastAsia="Arial"/>
        </w:rPr>
        <w:t>disciplines,</w:t>
      </w:r>
      <w:r>
        <w:rPr>
          <w:rFonts w:eastAsia="Arial"/>
        </w:rPr>
        <w:t xml:space="preserve"> and individual differences.</w:t>
      </w:r>
    </w:p>
    <w:p w14:paraId="68C92FBA" w14:textId="77777777" w:rsidR="00A02782" w:rsidRPr="00A02782" w:rsidRDefault="00A02782" w:rsidP="00A02782">
      <w:pPr>
        <w:rPr>
          <w:rFonts w:eastAsia="Arial"/>
        </w:rPr>
      </w:pPr>
    </w:p>
    <w:p w14:paraId="2D33D8AE" w14:textId="7068FC9A" w:rsidR="00A02782" w:rsidRDefault="00A02782" w:rsidP="00A02782">
      <w:pPr>
        <w:pStyle w:val="Heading2"/>
        <w:numPr>
          <w:ilvl w:val="1"/>
          <w:numId w:val="1"/>
        </w:numPr>
        <w:rPr>
          <w:rFonts w:eastAsia="Arial" w:cs="Arial"/>
        </w:rPr>
      </w:pPr>
      <w:r>
        <w:rPr>
          <w:rFonts w:eastAsia="Arial" w:cs="Arial"/>
        </w:rPr>
        <w:t>Characters</w:t>
      </w:r>
    </w:p>
    <w:p w14:paraId="5213F2D8" w14:textId="1F1AC52D" w:rsidR="00A02782" w:rsidRDefault="008B1EB5" w:rsidP="00A02782">
      <w:pPr>
        <w:rPr>
          <w:rFonts w:eastAsia="Arial"/>
        </w:rPr>
      </w:pPr>
      <w:r>
        <w:rPr>
          <w:rFonts w:eastAsia="Arial"/>
        </w:rPr>
        <w:t>T</w:t>
      </w:r>
      <w:r w:rsidRPr="008B1EB5">
        <w:rPr>
          <w:rFonts w:eastAsia="Arial"/>
        </w:rPr>
        <w:t xml:space="preserve">he last part of </w:t>
      </w:r>
      <w:r w:rsidR="00F63D54">
        <w:rPr>
          <w:rFonts w:eastAsia="Arial"/>
          <w:i/>
          <w:iCs/>
        </w:rPr>
        <w:t>All Inclusive</w:t>
      </w:r>
      <w:r w:rsidRPr="008B1EB5">
        <w:rPr>
          <w:rFonts w:eastAsia="Arial"/>
        </w:rPr>
        <w:t xml:space="preserve"> invites a well-known character into the game, who people can attribute certain characteristics to. </w:t>
      </w:r>
      <w:r w:rsidR="004B69AF">
        <w:rPr>
          <w:rFonts w:eastAsia="Arial"/>
        </w:rPr>
        <w:t>We were inspired</w:t>
      </w:r>
      <w:r w:rsidR="00A02782">
        <w:rPr>
          <w:rFonts w:eastAsia="Arial"/>
        </w:rPr>
        <w:t xml:space="preserve"> by the </w:t>
      </w:r>
      <w:r w:rsidR="0030346C">
        <w:rPr>
          <w:rFonts w:eastAsia="Arial"/>
        </w:rPr>
        <w:t>third</w:t>
      </w:r>
      <w:r w:rsidR="00A02782">
        <w:rPr>
          <w:rFonts w:eastAsia="Arial"/>
        </w:rPr>
        <w:t xml:space="preserve"> person perspective dialogue workshop introduced by Hermsen, Dommelen and Espinosa (2023) at the SEFI 2023 conference in TU Dublin</w:t>
      </w:r>
      <w:r w:rsidR="004B69AF">
        <w:rPr>
          <w:rFonts w:eastAsia="Arial"/>
        </w:rPr>
        <w:t xml:space="preserve">. </w:t>
      </w:r>
      <w:r>
        <w:rPr>
          <w:rFonts w:eastAsia="Arial"/>
        </w:rPr>
        <w:t xml:space="preserve">We activate </w:t>
      </w:r>
      <w:r>
        <w:rPr>
          <w:rFonts w:eastAsia="Arial"/>
        </w:rPr>
        <w:t>Hermsen, Dommelen and Espinosa</w:t>
      </w:r>
      <w:r>
        <w:rPr>
          <w:rFonts w:eastAsia="Arial"/>
        </w:rPr>
        <w:t>’s proposed</w:t>
      </w:r>
      <w:r w:rsidR="0030346C">
        <w:rPr>
          <w:rFonts w:eastAsia="Arial"/>
        </w:rPr>
        <w:t xml:space="preserve"> </w:t>
      </w:r>
      <w:r w:rsidR="004B69AF">
        <w:rPr>
          <w:rFonts w:eastAsia="Arial"/>
        </w:rPr>
        <w:t>introduction of</w:t>
      </w:r>
      <w:r w:rsidR="0030346C">
        <w:rPr>
          <w:rFonts w:eastAsia="Arial"/>
        </w:rPr>
        <w:t xml:space="preserve"> a third person perspective in unfolding behavioural insights and inviting reflection</w:t>
      </w:r>
      <w:r>
        <w:rPr>
          <w:rFonts w:eastAsia="Arial"/>
        </w:rPr>
        <w:t xml:space="preserve">, in the context of </w:t>
      </w:r>
      <w:r>
        <w:rPr>
          <w:rFonts w:eastAsia="Arial"/>
          <w:i/>
          <w:iCs/>
        </w:rPr>
        <w:t xml:space="preserve">All </w:t>
      </w:r>
      <w:r w:rsidRPr="008B1EB5">
        <w:rPr>
          <w:rFonts w:eastAsia="Arial"/>
          <w:i/>
          <w:iCs/>
        </w:rPr>
        <w:t>Inclusive</w:t>
      </w:r>
      <w:r>
        <w:rPr>
          <w:rFonts w:eastAsia="Arial"/>
        </w:rPr>
        <w:t xml:space="preserve"> related to</w:t>
      </w:r>
      <w:r w:rsidR="0030346C">
        <w:rPr>
          <w:rFonts w:eastAsia="Arial"/>
        </w:rPr>
        <w:t xml:space="preserve"> how different behavioural strategies and competencies will produce different outcomes in turning diversity to a resource in various educational settings.</w:t>
      </w:r>
    </w:p>
    <w:p w14:paraId="0000001C" w14:textId="1927AFC2" w:rsidR="00101F81" w:rsidRDefault="004B69AF">
      <w:pPr>
        <w:pStyle w:val="Heading1"/>
        <w:numPr>
          <w:ilvl w:val="0"/>
          <w:numId w:val="1"/>
        </w:numPr>
        <w:rPr>
          <w:rFonts w:eastAsia="Arial" w:cs="Arial"/>
        </w:rPr>
      </w:pPr>
      <w:r>
        <w:rPr>
          <w:rFonts w:eastAsia="Arial" w:cs="Arial"/>
        </w:rPr>
        <w:lastRenderedPageBreak/>
        <w:t>Workshop Setup</w:t>
      </w:r>
    </w:p>
    <w:p w14:paraId="5211443D" w14:textId="6E2F8E6F" w:rsidR="007D5C8E" w:rsidRDefault="007D5C8E" w:rsidP="007D5C8E">
      <w:pPr>
        <w:rPr>
          <w:rFonts w:eastAsia="Arial"/>
        </w:rPr>
      </w:pPr>
      <w:r>
        <w:rPr>
          <w:rFonts w:eastAsia="Arial"/>
        </w:rPr>
        <w:t xml:space="preserve">To the extent possible, the room will be prepared with tables spread out to allow 4-5 participants at each table. </w:t>
      </w:r>
      <w:r w:rsidR="004B69AF">
        <w:rPr>
          <w:rFonts w:eastAsia="Arial"/>
        </w:rPr>
        <w:t>P</w:t>
      </w:r>
      <w:r>
        <w:rPr>
          <w:rFonts w:eastAsia="Arial"/>
        </w:rPr>
        <w:t>articipants will arrive and place themselves accordingly. One game will be prepared at each table.</w:t>
      </w:r>
    </w:p>
    <w:p w14:paraId="1F4C17BA" w14:textId="0BFA9005" w:rsidR="007D5C8E" w:rsidRDefault="007D5C8E" w:rsidP="007D5C8E">
      <w:pPr>
        <w:rPr>
          <w:rFonts w:eastAsia="Arial"/>
        </w:rPr>
      </w:pPr>
    </w:p>
    <w:p w14:paraId="04C7BEF9" w14:textId="36A7EAC8" w:rsidR="007D5C8E" w:rsidRDefault="007D5C8E" w:rsidP="007D5C8E">
      <w:pPr>
        <w:rPr>
          <w:rFonts w:eastAsia="Arial"/>
        </w:rPr>
      </w:pPr>
      <w:r>
        <w:rPr>
          <w:rFonts w:eastAsia="Arial"/>
        </w:rPr>
        <w:t xml:space="preserve">The session will commence with a </w:t>
      </w:r>
      <w:r w:rsidR="005F0C9C">
        <w:rPr>
          <w:rFonts w:eastAsia="Arial"/>
        </w:rPr>
        <w:t>ten-minute</w:t>
      </w:r>
      <w:r>
        <w:rPr>
          <w:rFonts w:eastAsia="Arial"/>
        </w:rPr>
        <w:t xml:space="preserve"> presentation of the rationale and motivation for creating the game, an overview of the theoretical underpinnings and the selection of a “game master” at each table.</w:t>
      </w:r>
    </w:p>
    <w:p w14:paraId="44F1E1B3" w14:textId="20CDF847" w:rsidR="004B69AF" w:rsidRDefault="004B69AF" w:rsidP="007D5C8E">
      <w:pPr>
        <w:rPr>
          <w:rFonts w:eastAsia="Arial"/>
        </w:rPr>
      </w:pPr>
    </w:p>
    <w:p w14:paraId="5FC9A2D0" w14:textId="6C1D991F" w:rsidR="005F0C9C" w:rsidRDefault="005F0C9C" w:rsidP="005F0C9C">
      <w:pPr>
        <w:pStyle w:val="Heading2"/>
        <w:numPr>
          <w:ilvl w:val="1"/>
          <w:numId w:val="1"/>
        </w:numPr>
        <w:rPr>
          <w:rFonts w:eastAsia="Arial" w:cs="Arial"/>
        </w:rPr>
      </w:pPr>
      <w:r>
        <w:rPr>
          <w:rFonts w:eastAsia="Arial" w:cs="Arial"/>
        </w:rPr>
        <w:t>All Inclusive, the game</w:t>
      </w:r>
    </w:p>
    <w:p w14:paraId="4C5F98CC" w14:textId="79EB98E7" w:rsidR="005F0C9C" w:rsidRDefault="005F0C9C" w:rsidP="007D5C8E">
      <w:pPr>
        <w:rPr>
          <w:rFonts w:eastAsia="Arial"/>
        </w:rPr>
      </w:pPr>
      <w:r>
        <w:rPr>
          <w:rFonts w:eastAsia="Arial"/>
        </w:rPr>
        <w:t>Following the introduction and overview, the participants will be given five minutes to go over the rules of the game and then 15</w:t>
      </w:r>
      <w:r w:rsidR="00B278DA">
        <w:rPr>
          <w:rFonts w:eastAsia="Arial"/>
        </w:rPr>
        <w:t>-20</w:t>
      </w:r>
      <w:r w:rsidR="00E924E0">
        <w:rPr>
          <w:rFonts w:eastAsia="Arial"/>
        </w:rPr>
        <w:t xml:space="preserve"> </w:t>
      </w:r>
      <w:r>
        <w:rPr>
          <w:rFonts w:eastAsia="Arial"/>
        </w:rPr>
        <w:t>minutes to play the game. The facilitators will be available for questions and clarifications throughout the game.</w:t>
      </w:r>
    </w:p>
    <w:p w14:paraId="7D0788C3" w14:textId="7845A252" w:rsidR="005F0C9C" w:rsidRDefault="005F0C9C" w:rsidP="007D5C8E">
      <w:pPr>
        <w:rPr>
          <w:rFonts w:eastAsia="Arial"/>
        </w:rPr>
      </w:pPr>
    </w:p>
    <w:p w14:paraId="70BCAE46" w14:textId="0E94D268" w:rsidR="005F0C9C" w:rsidRDefault="00B278DA" w:rsidP="007D5C8E">
      <w:pPr>
        <w:rPr>
          <w:rFonts w:eastAsia="Arial"/>
        </w:rPr>
      </w:pPr>
      <w:r>
        <w:rPr>
          <w:rFonts w:eastAsia="Arial"/>
        </w:rPr>
        <w:t>The game design and rules are as follows:</w:t>
      </w:r>
    </w:p>
    <w:p w14:paraId="7679B6A1" w14:textId="5E6D5CF1" w:rsidR="00415970" w:rsidRDefault="00415970" w:rsidP="00415970">
      <w:pPr>
        <w:rPr>
          <w:rFonts w:eastAsia="Arial"/>
          <w:lang w:val="en-GB"/>
        </w:rPr>
      </w:pPr>
      <w:r w:rsidRPr="00415970">
        <w:rPr>
          <w:rFonts w:eastAsia="Arial"/>
          <w:i/>
          <w:iCs/>
          <w:lang w:val="en-GB"/>
        </w:rPr>
        <w:t>Setup</w:t>
      </w:r>
      <w:r w:rsidRPr="00415970">
        <w:rPr>
          <w:rFonts w:eastAsia="Arial"/>
          <w:lang w:val="en-GB"/>
        </w:rPr>
        <w:t xml:space="preserve">: </w:t>
      </w:r>
      <w:r>
        <w:rPr>
          <w:rFonts w:eastAsia="Arial"/>
          <w:lang w:val="en-GB"/>
        </w:rPr>
        <w:t>Participants a</w:t>
      </w:r>
      <w:r w:rsidRPr="00B278DA">
        <w:rPr>
          <w:rFonts w:eastAsia="Arial"/>
          <w:lang w:val="en-GB"/>
        </w:rPr>
        <w:t xml:space="preserve">rrange the </w:t>
      </w:r>
      <w:r>
        <w:rPr>
          <w:rFonts w:eastAsia="Arial"/>
          <w:lang w:val="en-GB"/>
        </w:rPr>
        <w:t>d</w:t>
      </w:r>
      <w:r w:rsidRPr="00B278DA">
        <w:rPr>
          <w:rFonts w:eastAsia="Arial"/>
          <w:lang w:val="en-GB"/>
        </w:rPr>
        <w:t xml:space="preserve">ilemma, </w:t>
      </w:r>
      <w:r>
        <w:rPr>
          <w:rFonts w:eastAsia="Arial"/>
          <w:lang w:val="en-GB"/>
        </w:rPr>
        <w:t>c</w:t>
      </w:r>
      <w:r w:rsidRPr="00B278DA">
        <w:rPr>
          <w:rFonts w:eastAsia="Arial"/>
          <w:lang w:val="en-GB"/>
        </w:rPr>
        <w:t xml:space="preserve">ompetence, and </w:t>
      </w:r>
      <w:r>
        <w:rPr>
          <w:rFonts w:eastAsia="Arial"/>
          <w:lang w:val="en-GB"/>
        </w:rPr>
        <w:t>c</w:t>
      </w:r>
      <w:r w:rsidRPr="00B278DA">
        <w:rPr>
          <w:rFonts w:eastAsia="Arial"/>
          <w:lang w:val="en-GB"/>
        </w:rPr>
        <w:t xml:space="preserve">haracter cards into three separate piles, face down. </w:t>
      </w:r>
      <w:r>
        <w:rPr>
          <w:rFonts w:eastAsia="Arial"/>
          <w:lang w:val="en-GB"/>
        </w:rPr>
        <w:t>The gamemaster r</w:t>
      </w:r>
      <w:r w:rsidRPr="00B278DA">
        <w:rPr>
          <w:rFonts w:eastAsia="Arial"/>
          <w:lang w:val="en-GB"/>
        </w:rPr>
        <w:t>eveal</w:t>
      </w:r>
      <w:r>
        <w:rPr>
          <w:rFonts w:eastAsia="Arial"/>
          <w:lang w:val="en-GB"/>
        </w:rPr>
        <w:t>s</w:t>
      </w:r>
      <w:r w:rsidRPr="00B278DA">
        <w:rPr>
          <w:rFonts w:eastAsia="Arial"/>
          <w:lang w:val="en-GB"/>
        </w:rPr>
        <w:t xml:space="preserve"> the top card from the dilemma pile</w:t>
      </w:r>
      <w:r>
        <w:rPr>
          <w:rFonts w:eastAsia="Arial"/>
          <w:lang w:val="en-GB"/>
        </w:rPr>
        <w:t>, then s</w:t>
      </w:r>
      <w:r w:rsidRPr="00B278DA">
        <w:rPr>
          <w:rFonts w:eastAsia="Arial"/>
          <w:lang w:val="en-GB"/>
        </w:rPr>
        <w:t xml:space="preserve">huffle the </w:t>
      </w:r>
      <w:r>
        <w:rPr>
          <w:rFonts w:eastAsia="Arial"/>
          <w:lang w:val="en-GB"/>
        </w:rPr>
        <w:t>c</w:t>
      </w:r>
      <w:r w:rsidRPr="00B278DA">
        <w:rPr>
          <w:rFonts w:eastAsia="Arial"/>
          <w:lang w:val="en-GB"/>
        </w:rPr>
        <w:t xml:space="preserve">ompetence cards and deal 3 to each player. </w:t>
      </w:r>
    </w:p>
    <w:p w14:paraId="27EC50B2" w14:textId="6F9A3F9E" w:rsidR="00415970" w:rsidRPr="00415970" w:rsidRDefault="00415970" w:rsidP="00415970">
      <w:pPr>
        <w:rPr>
          <w:rFonts w:eastAsia="Arial"/>
          <w:lang w:val="en-GB"/>
        </w:rPr>
      </w:pPr>
    </w:p>
    <w:p w14:paraId="570220CB" w14:textId="519E1237" w:rsidR="00B278DA" w:rsidRPr="00F93A05" w:rsidRDefault="00F93A05" w:rsidP="00F93A05">
      <w:pPr>
        <w:rPr>
          <w:rFonts w:eastAsia="Arial"/>
          <w:lang w:val="en-GB"/>
        </w:rPr>
      </w:pPr>
      <w:r>
        <w:rPr>
          <w:rFonts w:eastAsia="Arial"/>
          <w:noProof/>
        </w:rPr>
        <w:drawing>
          <wp:anchor distT="0" distB="0" distL="114300" distR="114300" simplePos="0" relativeHeight="251658240" behindDoc="1" locked="0" layoutInCell="1" allowOverlap="1" wp14:anchorId="48A2A9FD" wp14:editId="1E438BFB">
            <wp:simplePos x="0" y="0"/>
            <wp:positionH relativeFrom="column">
              <wp:posOffset>2917825</wp:posOffset>
            </wp:positionH>
            <wp:positionV relativeFrom="paragraph">
              <wp:posOffset>11430</wp:posOffset>
            </wp:positionV>
            <wp:extent cx="2736850" cy="2766695"/>
            <wp:effectExtent l="0" t="0" r="6350" b="0"/>
            <wp:wrapTight wrapText="bothSides">
              <wp:wrapPolygon edited="0">
                <wp:start x="0" y="0"/>
                <wp:lineTo x="0" y="21417"/>
                <wp:lineTo x="21500" y="21417"/>
                <wp:lineTo x="21500" y="0"/>
                <wp:lineTo x="0" y="0"/>
              </wp:wrapPolygon>
            </wp:wrapTight>
            <wp:docPr id="1108071945" name="Picture 1" descr="A hand holding a group of c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71945" name="Picture 1" descr="A hand holding a group of cards&#10;&#10;Description automatically generated"/>
                    <pic:cNvPicPr/>
                  </pic:nvPicPr>
                  <pic:blipFill rotWithShape="1">
                    <a:blip r:embed="rId8" cstate="print">
                      <a:extLst>
                        <a:ext uri="{28A0092B-C50C-407E-A947-70E740481C1C}">
                          <a14:useLocalDpi xmlns:a14="http://schemas.microsoft.com/office/drawing/2010/main" val="0"/>
                        </a:ext>
                      </a:extLst>
                    </a:blip>
                    <a:srcRect l="18981"/>
                    <a:stretch/>
                  </pic:blipFill>
                  <pic:spPr bwMode="auto">
                    <a:xfrm>
                      <a:off x="0" y="0"/>
                      <a:ext cx="2736850" cy="2766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78DA" w:rsidRPr="00F93A05">
        <w:rPr>
          <w:rFonts w:eastAsia="Arial"/>
          <w:i/>
          <w:iCs/>
          <w:lang w:val="en-GB"/>
        </w:rPr>
        <w:t>Dilemma Discussion</w:t>
      </w:r>
      <w:r w:rsidR="00B278DA" w:rsidRPr="00F93A05">
        <w:rPr>
          <w:rFonts w:eastAsia="Arial"/>
          <w:lang w:val="en-GB"/>
        </w:rPr>
        <w:t>: Gamemaster reads the dilemma card out loud. P</w:t>
      </w:r>
      <w:r w:rsidR="000C4AE1" w:rsidRPr="00F93A05">
        <w:rPr>
          <w:rFonts w:eastAsia="Arial"/>
          <w:lang w:val="en-GB"/>
        </w:rPr>
        <w:t>layers</w:t>
      </w:r>
      <w:r w:rsidR="00B278DA" w:rsidRPr="00F93A05">
        <w:rPr>
          <w:rFonts w:eastAsia="Arial"/>
          <w:lang w:val="en-GB"/>
        </w:rPr>
        <w:t xml:space="preserve"> discuss the dilemma, acknowledging that players may interpret it differently. </w:t>
      </w:r>
    </w:p>
    <w:p w14:paraId="07B0F0D4" w14:textId="54B0BE0B" w:rsidR="00B278DA" w:rsidRPr="00B278DA" w:rsidRDefault="00B278DA" w:rsidP="00F93A05">
      <w:pPr>
        <w:rPr>
          <w:rFonts w:eastAsia="Arial"/>
          <w:lang w:val="en-GB"/>
        </w:rPr>
      </w:pPr>
      <w:r w:rsidRPr="00F93A05">
        <w:rPr>
          <w:rFonts w:eastAsia="Arial"/>
          <w:i/>
          <w:iCs/>
          <w:lang w:val="en-GB"/>
        </w:rPr>
        <w:t>Competence Reveal</w:t>
      </w:r>
      <w:r w:rsidRPr="00F93A05">
        <w:rPr>
          <w:rFonts w:eastAsia="Arial"/>
          <w:lang w:val="en-GB"/>
        </w:rPr>
        <w:t xml:space="preserve">: </w:t>
      </w:r>
      <w:r w:rsidRPr="00B278DA">
        <w:rPr>
          <w:rFonts w:eastAsia="Arial"/>
          <w:lang w:val="en-GB"/>
        </w:rPr>
        <w:t xml:space="preserve">Each player selects </w:t>
      </w:r>
      <w:r w:rsidR="00F93A05">
        <w:rPr>
          <w:rFonts w:eastAsia="Arial"/>
          <w:lang w:val="en-GB"/>
        </w:rPr>
        <w:t>one</w:t>
      </w:r>
      <w:r w:rsidR="004B69AF">
        <w:rPr>
          <w:rFonts w:eastAsia="Arial"/>
          <w:lang w:val="en-GB"/>
        </w:rPr>
        <w:t xml:space="preserve"> </w:t>
      </w:r>
      <w:r w:rsidR="000C4AE1">
        <w:rPr>
          <w:rFonts w:eastAsia="Arial"/>
          <w:lang w:val="en-GB"/>
        </w:rPr>
        <w:t>c</w:t>
      </w:r>
      <w:r w:rsidRPr="00B278DA">
        <w:rPr>
          <w:rFonts w:eastAsia="Arial"/>
          <w:lang w:val="en-GB"/>
        </w:rPr>
        <w:t>ompetence card</w:t>
      </w:r>
      <w:r w:rsidR="00F93A05">
        <w:rPr>
          <w:rFonts w:eastAsia="Arial"/>
          <w:lang w:val="en-GB"/>
        </w:rPr>
        <w:t xml:space="preserve"> </w:t>
      </w:r>
      <w:r w:rsidRPr="00B278DA">
        <w:rPr>
          <w:rFonts w:eastAsia="Arial"/>
          <w:lang w:val="en-GB"/>
        </w:rPr>
        <w:t>and discuss its</w:t>
      </w:r>
      <w:r w:rsidR="00F93A05">
        <w:rPr>
          <w:rFonts w:eastAsia="Arial"/>
          <w:lang w:val="en-GB"/>
        </w:rPr>
        <w:t>’</w:t>
      </w:r>
      <w:r w:rsidRPr="00B278DA">
        <w:rPr>
          <w:rFonts w:eastAsia="Arial"/>
          <w:lang w:val="en-GB"/>
        </w:rPr>
        <w:t xml:space="preserve"> relevance in addressing the dilemma. </w:t>
      </w:r>
    </w:p>
    <w:p w14:paraId="2A13A9C4" w14:textId="6F69FE98" w:rsidR="00B278DA" w:rsidRPr="00F93A05" w:rsidRDefault="00B278DA" w:rsidP="00F93A05">
      <w:pPr>
        <w:rPr>
          <w:rFonts w:eastAsia="Arial"/>
          <w:lang w:val="en-GB"/>
        </w:rPr>
      </w:pPr>
      <w:r w:rsidRPr="00F93A05">
        <w:rPr>
          <w:rFonts w:eastAsia="Arial"/>
          <w:i/>
          <w:iCs/>
          <w:lang w:val="en-GB"/>
        </w:rPr>
        <w:t>Character Perspective 1</w:t>
      </w:r>
      <w:r w:rsidRPr="00F93A05">
        <w:rPr>
          <w:rFonts w:eastAsia="Arial"/>
          <w:lang w:val="en-GB"/>
        </w:rPr>
        <w:t xml:space="preserve">: </w:t>
      </w:r>
      <w:r w:rsidR="000C4AE1" w:rsidRPr="00F93A05">
        <w:rPr>
          <w:rFonts w:eastAsia="Arial"/>
          <w:lang w:val="en-GB"/>
        </w:rPr>
        <w:t xml:space="preserve">Gamemaster reveals </w:t>
      </w:r>
      <w:r w:rsidRPr="00F93A05">
        <w:rPr>
          <w:rFonts w:eastAsia="Arial"/>
          <w:lang w:val="en-GB"/>
        </w:rPr>
        <w:t xml:space="preserve">a </w:t>
      </w:r>
      <w:r w:rsidR="000C4AE1" w:rsidRPr="00F93A05">
        <w:rPr>
          <w:rFonts w:eastAsia="Arial"/>
          <w:lang w:val="en-GB"/>
        </w:rPr>
        <w:t>c</w:t>
      </w:r>
      <w:r w:rsidRPr="00F93A05">
        <w:rPr>
          <w:rFonts w:eastAsia="Arial"/>
          <w:lang w:val="en-GB"/>
        </w:rPr>
        <w:t xml:space="preserve">haracter card. </w:t>
      </w:r>
      <w:r w:rsidR="000C4AE1" w:rsidRPr="00F93A05">
        <w:rPr>
          <w:rFonts w:eastAsia="Arial"/>
          <w:lang w:val="en-GB"/>
        </w:rPr>
        <w:t>Players d</w:t>
      </w:r>
      <w:r w:rsidRPr="00F93A05">
        <w:rPr>
          <w:rFonts w:eastAsia="Arial"/>
          <w:lang w:val="en-GB"/>
        </w:rPr>
        <w:t>iscuss how the character might approach the dilemma.</w:t>
      </w:r>
    </w:p>
    <w:p w14:paraId="4F64993F" w14:textId="73462DFC" w:rsidR="00B278DA" w:rsidRPr="00F93A05" w:rsidRDefault="00B278DA" w:rsidP="00F93A05">
      <w:pPr>
        <w:rPr>
          <w:rFonts w:eastAsia="Arial"/>
          <w:lang w:val="en-GB"/>
        </w:rPr>
      </w:pPr>
      <w:r w:rsidRPr="00F93A05">
        <w:rPr>
          <w:rFonts w:eastAsia="Arial"/>
          <w:i/>
          <w:iCs/>
          <w:lang w:val="en-GB"/>
        </w:rPr>
        <w:t>Character Perspective 2</w:t>
      </w:r>
      <w:r w:rsidRPr="00F93A05">
        <w:rPr>
          <w:rFonts w:eastAsia="Arial"/>
          <w:lang w:val="en-GB"/>
        </w:rPr>
        <w:t xml:space="preserve">: </w:t>
      </w:r>
      <w:r w:rsidR="000C4AE1" w:rsidRPr="00F93A05">
        <w:rPr>
          <w:rFonts w:eastAsia="Arial"/>
          <w:lang w:val="en-GB"/>
        </w:rPr>
        <w:t xml:space="preserve">Gamemaster reveals </w:t>
      </w:r>
      <w:r w:rsidRPr="00F93A05">
        <w:rPr>
          <w:rFonts w:eastAsia="Arial"/>
          <w:lang w:val="en-GB"/>
        </w:rPr>
        <w:t xml:space="preserve">another </w:t>
      </w:r>
      <w:r w:rsidR="000C4AE1" w:rsidRPr="00F93A05">
        <w:rPr>
          <w:rFonts w:eastAsia="Arial"/>
          <w:lang w:val="en-GB"/>
        </w:rPr>
        <w:t>c</w:t>
      </w:r>
      <w:r w:rsidRPr="00F93A05">
        <w:rPr>
          <w:rFonts w:eastAsia="Arial"/>
          <w:lang w:val="en-GB"/>
        </w:rPr>
        <w:t>haracter card. Explore how this new character might approach the dilemma in a different way than the previous character.</w:t>
      </w:r>
    </w:p>
    <w:p w14:paraId="30DB4D3F" w14:textId="665F152E" w:rsidR="00B278DA" w:rsidRPr="00F93A05" w:rsidRDefault="00B278DA" w:rsidP="00F93A05">
      <w:pPr>
        <w:rPr>
          <w:rFonts w:eastAsia="Arial"/>
          <w:lang w:val="en-GB"/>
        </w:rPr>
      </w:pPr>
      <w:r w:rsidRPr="00F93A05">
        <w:rPr>
          <w:rFonts w:eastAsia="Arial"/>
          <w:i/>
          <w:iCs/>
          <w:lang w:val="en-GB"/>
        </w:rPr>
        <w:t>Reflection and Takeaways</w:t>
      </w:r>
      <w:r w:rsidRPr="00F93A05">
        <w:rPr>
          <w:rFonts w:eastAsia="Arial"/>
          <w:lang w:val="en-GB"/>
        </w:rPr>
        <w:t>: Each player shares their insights from the discussion, focusing on how they would engage with similar dilemmas in the future.</w:t>
      </w:r>
    </w:p>
    <w:p w14:paraId="52B4BA64" w14:textId="77777777" w:rsidR="007D5C8E" w:rsidRPr="007D5C8E" w:rsidRDefault="007D5C8E" w:rsidP="007D5C8E">
      <w:pPr>
        <w:rPr>
          <w:rFonts w:eastAsia="Arial"/>
        </w:rPr>
      </w:pPr>
    </w:p>
    <w:p w14:paraId="504DD2BD" w14:textId="5DF88F65" w:rsidR="000222FB" w:rsidRPr="004B69AF" w:rsidRDefault="000222FB" w:rsidP="00954CDE">
      <w:pPr>
        <w:pStyle w:val="Heading2"/>
        <w:numPr>
          <w:ilvl w:val="1"/>
          <w:numId w:val="1"/>
        </w:numPr>
        <w:rPr>
          <w:rFonts w:eastAsia="Arial" w:cs="Arial"/>
        </w:rPr>
      </w:pPr>
      <w:r w:rsidRPr="004B69AF">
        <w:rPr>
          <w:rFonts w:eastAsia="Arial" w:cs="Arial"/>
        </w:rPr>
        <w:t xml:space="preserve">Collect </w:t>
      </w:r>
      <w:r w:rsidR="00430B03" w:rsidRPr="004B69AF">
        <w:rPr>
          <w:rFonts w:eastAsia="Arial" w:cs="Arial"/>
        </w:rPr>
        <w:t>reflections</w:t>
      </w:r>
      <w:r w:rsidRPr="004B69AF">
        <w:rPr>
          <w:rFonts w:eastAsia="Arial" w:cs="Arial"/>
        </w:rPr>
        <w:t xml:space="preserve"> and </w:t>
      </w:r>
      <w:proofErr w:type="gramStart"/>
      <w:r w:rsidRPr="004B69AF">
        <w:rPr>
          <w:rFonts w:eastAsia="Arial" w:cs="Arial"/>
        </w:rPr>
        <w:t>feedback</w:t>
      </w:r>
      <w:proofErr w:type="gramEnd"/>
    </w:p>
    <w:p w14:paraId="03A63B40" w14:textId="516F353E" w:rsidR="00887EB9" w:rsidRPr="00887EB9" w:rsidRDefault="00887EB9" w:rsidP="00BD77D3">
      <w:r>
        <w:t>We will explore classroom diversity dilemmas and inclusive approaches, playing “All Inclusive”. We will debate initiatives that increase the diversity potential</w:t>
      </w:r>
      <w:r w:rsidR="00452590">
        <w:t>.</w:t>
      </w:r>
      <w:r>
        <w:t xml:space="preserve"> </w:t>
      </w:r>
    </w:p>
    <w:p w14:paraId="65729183" w14:textId="325A7FAA" w:rsidR="00954CDE" w:rsidRPr="00BD77D3" w:rsidRDefault="00887EB9" w:rsidP="00BD77D3">
      <w:pPr>
        <w:rPr>
          <w:rFonts w:eastAsia="Arial"/>
          <w:lang w:val="en-US"/>
        </w:rPr>
      </w:pPr>
      <w:r>
        <w:rPr>
          <w:rFonts w:eastAsia="Arial"/>
          <w:lang w:val="en-US"/>
        </w:rPr>
        <w:t xml:space="preserve">Based on this we will </w:t>
      </w:r>
      <w:r w:rsidR="00BD77D3">
        <w:rPr>
          <w:rFonts w:eastAsia="Arial"/>
          <w:lang w:val="en-US"/>
        </w:rPr>
        <w:t>outline</w:t>
      </w:r>
      <w:r w:rsidR="00954CDE" w:rsidRPr="00BD77D3">
        <w:rPr>
          <w:rFonts w:eastAsia="Arial"/>
          <w:lang w:val="en-US"/>
        </w:rPr>
        <w:t xml:space="preserve"> a roadmap </w:t>
      </w:r>
      <w:r w:rsidR="00452590" w:rsidRPr="00BD77D3">
        <w:rPr>
          <w:rFonts w:eastAsia="Arial"/>
          <w:lang w:val="en-US"/>
        </w:rPr>
        <w:t>on</w:t>
      </w:r>
      <w:r w:rsidR="00954CDE" w:rsidRPr="00BD77D3">
        <w:rPr>
          <w:rFonts w:eastAsia="Arial"/>
          <w:lang w:val="en-US"/>
        </w:rPr>
        <w:t xml:space="preserve"> what actions the institution can initiate, what instructors can do, and what competencies we would like to offer our students the opportunity to develop.</w:t>
      </w:r>
    </w:p>
    <w:p w14:paraId="774534B7" w14:textId="77777777" w:rsidR="00954CDE" w:rsidRPr="00954CDE" w:rsidRDefault="00954CDE" w:rsidP="00954CDE">
      <w:pPr>
        <w:pStyle w:val="ListParagraph"/>
        <w:ind w:left="576"/>
        <w:rPr>
          <w:rFonts w:eastAsia="Arial"/>
          <w:lang w:val="en-US"/>
        </w:rPr>
      </w:pPr>
    </w:p>
    <w:p w14:paraId="39EFC932" w14:textId="798FD271" w:rsidR="00452590" w:rsidRDefault="009F03E6" w:rsidP="00452590">
      <w:pPr>
        <w:rPr>
          <w:rFonts w:eastAsia="Arial"/>
          <w:lang w:val="en-US"/>
        </w:rPr>
      </w:pPr>
      <w:r>
        <w:rPr>
          <w:rFonts w:eastAsia="Arial"/>
          <w:lang w:val="en-US"/>
        </w:rPr>
        <w:t xml:space="preserve">To allow all participants equal opportunity to contribute, we will run the session </w:t>
      </w:r>
      <w:r w:rsidR="00452590" w:rsidRPr="00452590">
        <w:rPr>
          <w:rFonts w:eastAsia="Arial"/>
          <w:lang w:val="en-US"/>
        </w:rPr>
        <w:t xml:space="preserve">following the think-pair-share approach. Discussions will occur in both small groups and larger, plenary sessions. Insights will be documented on note sheets or captured </w:t>
      </w:r>
      <w:r w:rsidR="00452590" w:rsidRPr="00452590">
        <w:rPr>
          <w:rFonts w:eastAsia="Arial"/>
          <w:lang w:val="en-US"/>
        </w:rPr>
        <w:lastRenderedPageBreak/>
        <w:t>digitally, to be compiled at the workshop's conclusion and</w:t>
      </w:r>
      <w:r w:rsidR="00452590">
        <w:rPr>
          <w:rFonts w:eastAsia="Arial"/>
          <w:lang w:val="en-US"/>
        </w:rPr>
        <w:t xml:space="preserve"> </w:t>
      </w:r>
      <w:r w:rsidR="00452590" w:rsidRPr="00452590">
        <w:rPr>
          <w:rFonts w:eastAsia="Arial"/>
          <w:lang w:val="en-US"/>
        </w:rPr>
        <w:t>presented as outlined in fi</w:t>
      </w:r>
      <w:r w:rsidR="00E924E0">
        <w:rPr>
          <w:rFonts w:eastAsia="Arial"/>
          <w:lang w:val="en-US"/>
        </w:rPr>
        <w:t xml:space="preserve">g. </w:t>
      </w:r>
      <w:r w:rsidR="00F93A05">
        <w:rPr>
          <w:rFonts w:eastAsia="Arial"/>
          <w:lang w:val="en-US"/>
        </w:rPr>
        <w:t>1</w:t>
      </w:r>
      <w:r w:rsidR="00E924E0">
        <w:rPr>
          <w:rFonts w:eastAsia="Arial"/>
          <w:lang w:val="en-US"/>
        </w:rPr>
        <w:t>.</w:t>
      </w:r>
    </w:p>
    <w:p w14:paraId="317EE634" w14:textId="77777777" w:rsidR="00452590" w:rsidRDefault="00452590" w:rsidP="00452590">
      <w:pPr>
        <w:rPr>
          <w:rFonts w:eastAsia="Arial"/>
          <w:lang w:val="en-US"/>
        </w:rPr>
      </w:pPr>
    </w:p>
    <w:p w14:paraId="286E21BD" w14:textId="241106E2" w:rsidR="00452590" w:rsidRDefault="00452590" w:rsidP="004B69AF">
      <w:pPr>
        <w:jc w:val="center"/>
        <w:rPr>
          <w:rFonts w:eastAsia="Arial"/>
          <w:lang w:val="en-US"/>
        </w:rPr>
      </w:pPr>
      <w:r w:rsidRPr="00954CDE">
        <w:rPr>
          <w:rFonts w:eastAsia="Arial"/>
          <w:noProof/>
          <w:lang w:val="en-US"/>
        </w:rPr>
        <w:drawing>
          <wp:inline distT="0" distB="0" distL="0" distR="0" wp14:anchorId="3C41E0EC" wp14:editId="465E88E3">
            <wp:extent cx="2857500" cy="1613952"/>
            <wp:effectExtent l="0" t="0" r="0" b="5715"/>
            <wp:docPr id="25362312" name="Picture 1" descr="A diagram of a teacher lev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2312" name="Picture 1" descr="A diagram of a teacher level&#10;&#10;Description automatically generated"/>
                    <pic:cNvPicPr/>
                  </pic:nvPicPr>
                  <pic:blipFill>
                    <a:blip r:embed="rId9"/>
                    <a:stretch>
                      <a:fillRect/>
                    </a:stretch>
                  </pic:blipFill>
                  <pic:spPr>
                    <a:xfrm>
                      <a:off x="0" y="0"/>
                      <a:ext cx="2865331" cy="1618375"/>
                    </a:xfrm>
                    <a:prstGeom prst="rect">
                      <a:avLst/>
                    </a:prstGeom>
                  </pic:spPr>
                </pic:pic>
              </a:graphicData>
            </a:graphic>
          </wp:inline>
        </w:drawing>
      </w:r>
    </w:p>
    <w:p w14:paraId="04BB801B" w14:textId="56D14C52" w:rsidR="00452590" w:rsidRPr="00452590" w:rsidRDefault="00452590" w:rsidP="004B69AF">
      <w:pPr>
        <w:jc w:val="center"/>
        <w:rPr>
          <w:rFonts w:eastAsia="Arial"/>
          <w:i/>
          <w:iCs/>
          <w:lang w:val="en-US"/>
        </w:rPr>
      </w:pPr>
      <w:r w:rsidRPr="004B69AF">
        <w:rPr>
          <w:rFonts w:eastAsia="Arial"/>
          <w:i/>
          <w:iCs/>
          <w:sz w:val="18"/>
          <w:szCs w:val="18"/>
          <w:lang w:val="en-US"/>
        </w:rPr>
        <w:t>Fig.</w:t>
      </w:r>
      <w:r w:rsidR="004B69AF" w:rsidRPr="004B69AF">
        <w:rPr>
          <w:rFonts w:eastAsia="Arial"/>
          <w:i/>
          <w:iCs/>
          <w:sz w:val="18"/>
          <w:szCs w:val="18"/>
          <w:lang w:val="en-US"/>
        </w:rPr>
        <w:t xml:space="preserve"> </w:t>
      </w:r>
      <w:r w:rsidR="00F93A05">
        <w:rPr>
          <w:rFonts w:eastAsia="Arial"/>
          <w:i/>
          <w:iCs/>
          <w:sz w:val="18"/>
          <w:szCs w:val="18"/>
          <w:lang w:val="en-US"/>
        </w:rPr>
        <w:t>1</w:t>
      </w:r>
      <w:r w:rsidRPr="004B69AF">
        <w:rPr>
          <w:rFonts w:eastAsia="Arial"/>
          <w:i/>
          <w:iCs/>
          <w:sz w:val="18"/>
          <w:szCs w:val="18"/>
          <w:lang w:val="en-US"/>
        </w:rPr>
        <w:t xml:space="preserve"> </w:t>
      </w:r>
      <w:r w:rsidR="001D6C00" w:rsidRPr="004B69AF">
        <w:rPr>
          <w:rFonts w:eastAsia="Arial"/>
          <w:i/>
          <w:iCs/>
          <w:sz w:val="18"/>
          <w:szCs w:val="18"/>
          <w:lang w:val="en-US"/>
        </w:rPr>
        <w:t xml:space="preserve">Compilation of ideas developed during the </w:t>
      </w:r>
      <w:proofErr w:type="gramStart"/>
      <w:r w:rsidR="001D6C00" w:rsidRPr="004B69AF">
        <w:rPr>
          <w:rFonts w:eastAsia="Arial"/>
          <w:i/>
          <w:iCs/>
          <w:sz w:val="18"/>
          <w:szCs w:val="18"/>
          <w:lang w:val="en-US"/>
        </w:rPr>
        <w:t>workshop</w:t>
      </w:r>
      <w:proofErr w:type="gramEnd"/>
    </w:p>
    <w:p w14:paraId="0000002E" w14:textId="2BA98BAB" w:rsidR="00101F81" w:rsidRDefault="00830287">
      <w:pPr>
        <w:pStyle w:val="Heading1"/>
        <w:numPr>
          <w:ilvl w:val="0"/>
          <w:numId w:val="1"/>
        </w:numPr>
        <w:rPr>
          <w:rFonts w:eastAsia="Arial" w:cs="Arial"/>
        </w:rPr>
      </w:pPr>
      <w:r>
        <w:rPr>
          <w:rFonts w:eastAsia="Arial" w:cs="Arial"/>
        </w:rPr>
        <w:t>Take home messages</w:t>
      </w:r>
    </w:p>
    <w:p w14:paraId="183C8DC3" w14:textId="2590E73B" w:rsidR="00954CDE" w:rsidRPr="00E924E0" w:rsidRDefault="00B0538E" w:rsidP="00E924E0">
      <w:r w:rsidRPr="00E924E0">
        <w:t xml:space="preserve">Participants gain personal insights </w:t>
      </w:r>
      <w:r w:rsidR="00E924E0" w:rsidRPr="00E924E0">
        <w:t xml:space="preserve">as they reflect on diversity from a teacher and student perspective, develop ideas for inclusive practices </w:t>
      </w:r>
      <w:r w:rsidRPr="00E924E0">
        <w:t>and</w:t>
      </w:r>
      <w:r w:rsidR="00E924E0" w:rsidRPr="00E924E0">
        <w:t xml:space="preserve"> take home</w:t>
      </w:r>
      <w:r w:rsidRPr="00E924E0">
        <w:t xml:space="preserve"> a practical, game-based tool to</w:t>
      </w:r>
      <w:r w:rsidR="00E924E0">
        <w:t xml:space="preserve"> use at</w:t>
      </w:r>
      <w:r w:rsidRPr="00E924E0">
        <w:t xml:space="preserve"> their respective institutions.</w:t>
      </w:r>
    </w:p>
    <w:p w14:paraId="07512129" w14:textId="77777777" w:rsidR="00B0538E" w:rsidRDefault="00B0538E">
      <w:pPr>
        <w:rPr>
          <w:rFonts w:ascii="Segoe UI" w:hAnsi="Segoe UI" w:cs="Segoe UI"/>
          <w:color w:val="0D0D0D"/>
          <w:shd w:val="clear" w:color="auto" w:fill="FFFFFF"/>
        </w:rPr>
      </w:pPr>
    </w:p>
    <w:p w14:paraId="0BF3455F" w14:textId="77777777" w:rsidR="00E924E0" w:rsidRDefault="00E924E0">
      <w:pPr>
        <w:rPr>
          <w:rFonts w:ascii="Segoe UI" w:hAnsi="Segoe UI" w:cs="Segoe UI"/>
          <w:color w:val="0D0D0D"/>
          <w:shd w:val="clear" w:color="auto" w:fill="FFFFFF"/>
        </w:rPr>
      </w:pPr>
    </w:p>
    <w:p w14:paraId="0000002F" w14:textId="15DD27A4" w:rsidR="00101F81" w:rsidRPr="00E924E0" w:rsidRDefault="00B0538E">
      <w:pPr>
        <w:rPr>
          <w:rFonts w:eastAsia="Arial" w:cs="Arial"/>
          <w:i/>
          <w:iCs/>
        </w:rPr>
      </w:pPr>
      <w:r w:rsidRPr="00E924E0">
        <w:rPr>
          <w:rFonts w:eastAsia="Arial" w:cs="Arial"/>
          <w:i/>
          <w:iCs/>
        </w:rPr>
        <w:t>F</w:t>
      </w:r>
      <w:r w:rsidR="00E924E0" w:rsidRPr="00E924E0">
        <w:rPr>
          <w:rFonts w:eastAsia="Arial" w:cs="Arial"/>
          <w:i/>
          <w:iCs/>
        </w:rPr>
        <w:t>urther</w:t>
      </w:r>
      <w:r w:rsidRPr="00E924E0">
        <w:rPr>
          <w:rFonts w:eastAsia="Arial" w:cs="Arial"/>
          <w:i/>
          <w:iCs/>
        </w:rPr>
        <w:t xml:space="preserve"> take-aways to</w:t>
      </w:r>
      <w:r w:rsidR="00830287" w:rsidRPr="00E924E0">
        <w:rPr>
          <w:rFonts w:eastAsia="Arial" w:cs="Arial"/>
          <w:i/>
          <w:iCs/>
        </w:rPr>
        <w:t xml:space="preserve"> be added after the workshop</w:t>
      </w:r>
      <w:r w:rsidR="00E924E0" w:rsidRPr="00E924E0">
        <w:rPr>
          <w:rFonts w:eastAsia="Arial" w:cs="Arial"/>
          <w:i/>
          <w:iCs/>
        </w:rPr>
        <w:t xml:space="preserve"> in accordance with road map (fig. </w:t>
      </w:r>
      <w:r w:rsidR="00F93A05">
        <w:rPr>
          <w:rFonts w:eastAsia="Arial" w:cs="Arial"/>
          <w:i/>
          <w:iCs/>
        </w:rPr>
        <w:t>1</w:t>
      </w:r>
      <w:r w:rsidR="00E924E0" w:rsidRPr="00E924E0">
        <w:rPr>
          <w:rFonts w:eastAsia="Arial" w:cs="Arial"/>
          <w:i/>
          <w:iCs/>
        </w:rPr>
        <w:t>).</w:t>
      </w:r>
    </w:p>
    <w:p w14:paraId="5613CFB3" w14:textId="5113E76F" w:rsidR="00B0538E" w:rsidRDefault="00B0538E">
      <w:pPr>
        <w:rPr>
          <w:rFonts w:eastAsia="Arial" w:cs="Arial"/>
          <w:color w:val="FF0000"/>
        </w:rPr>
      </w:pPr>
      <w:r>
        <w:rPr>
          <w:rFonts w:eastAsia="Arial" w:cs="Arial"/>
          <w:color w:val="FF0000"/>
        </w:rPr>
        <w:br w:type="page"/>
      </w:r>
    </w:p>
    <w:p w14:paraId="00000031" w14:textId="35138737" w:rsidR="00101F81" w:rsidRDefault="00BB20C3">
      <w:pPr>
        <w:keepNext/>
        <w:pBdr>
          <w:top w:val="nil"/>
          <w:left w:val="nil"/>
          <w:bottom w:val="nil"/>
          <w:right w:val="nil"/>
          <w:between w:val="nil"/>
        </w:pBdr>
        <w:tabs>
          <w:tab w:val="left" w:pos="454"/>
        </w:tabs>
        <w:spacing w:after="120"/>
        <w:ind w:left="432" w:hanging="432"/>
        <w:rPr>
          <w:rFonts w:eastAsia="Arial" w:cs="Arial"/>
          <w:b/>
          <w:smallCaps/>
          <w:color w:val="000000"/>
        </w:rPr>
      </w:pPr>
      <w:r>
        <w:rPr>
          <w:rFonts w:eastAsia="Arial" w:cs="Arial"/>
          <w:b/>
          <w:smallCaps/>
          <w:color w:val="000000"/>
        </w:rPr>
        <w:lastRenderedPageBreak/>
        <w:t>REFERENCES</w:t>
      </w:r>
    </w:p>
    <w:p w14:paraId="5427E5FD" w14:textId="77777777" w:rsidR="009E6D3D" w:rsidRPr="001D6C00" w:rsidRDefault="009E6D3D" w:rsidP="009E6D3D">
      <w:pPr>
        <w:pBdr>
          <w:top w:val="nil"/>
          <w:left w:val="nil"/>
          <w:bottom w:val="nil"/>
          <w:right w:val="nil"/>
          <w:between w:val="nil"/>
        </w:pBdr>
        <w:spacing w:after="150"/>
        <w:rPr>
          <w:rFonts w:eastAsia="Arial" w:cs="Arial"/>
        </w:rPr>
      </w:pPr>
      <w:r>
        <w:rPr>
          <w:rFonts w:eastAsia="Arial" w:cs="Arial"/>
        </w:rPr>
        <w:t xml:space="preserve">Ahmad, A. S., </w:t>
      </w:r>
      <w:r w:rsidRPr="008E3EA8">
        <w:rPr>
          <w:rFonts w:eastAsia="Arial" w:cs="Arial"/>
        </w:rPr>
        <w:t>Sabat</w:t>
      </w:r>
      <w:r>
        <w:rPr>
          <w:rFonts w:eastAsia="Arial" w:cs="Arial"/>
        </w:rPr>
        <w:t>, I.</w:t>
      </w:r>
      <w:r w:rsidRPr="008E3EA8">
        <w:rPr>
          <w:rFonts w:eastAsia="Arial" w:cs="Arial"/>
        </w:rPr>
        <w:t>, Trump-Steele</w:t>
      </w:r>
      <w:r>
        <w:rPr>
          <w:rFonts w:eastAsia="Arial" w:cs="Arial"/>
        </w:rPr>
        <w:t>,</w:t>
      </w:r>
      <w:r w:rsidRPr="008E3EA8">
        <w:rPr>
          <w:rFonts w:eastAsia="Arial" w:cs="Arial"/>
        </w:rPr>
        <w:t xml:space="preserve"> R</w:t>
      </w:r>
      <w:r>
        <w:rPr>
          <w:rFonts w:eastAsia="Arial" w:cs="Arial"/>
        </w:rPr>
        <w:t>.</w:t>
      </w:r>
      <w:r w:rsidRPr="008E3EA8">
        <w:rPr>
          <w:rFonts w:eastAsia="Arial" w:cs="Arial"/>
        </w:rPr>
        <w:t>, King E</w:t>
      </w:r>
      <w:r>
        <w:rPr>
          <w:rFonts w:eastAsia="Arial" w:cs="Arial"/>
        </w:rPr>
        <w:t>. “</w:t>
      </w:r>
      <w:r w:rsidRPr="008E3EA8">
        <w:rPr>
          <w:rFonts w:eastAsia="Arial" w:cs="Arial"/>
        </w:rPr>
        <w:t>Evidence-Based Strategies for Improving Diversity and Inclusion in Undergraduate Research Labs</w:t>
      </w:r>
      <w:r>
        <w:rPr>
          <w:rFonts w:eastAsia="Arial" w:cs="Arial"/>
        </w:rPr>
        <w:t xml:space="preserve">.” </w:t>
      </w:r>
      <w:r w:rsidRPr="008E3EA8">
        <w:rPr>
          <w:rFonts w:eastAsia="Arial" w:cs="Arial"/>
        </w:rPr>
        <w:t>Frontiers in Psychology</w:t>
      </w:r>
      <w:r>
        <w:rPr>
          <w:rFonts w:eastAsia="Arial" w:cs="Arial"/>
        </w:rPr>
        <w:t xml:space="preserve"> </w:t>
      </w:r>
      <w:r w:rsidRPr="008E3EA8">
        <w:rPr>
          <w:rFonts w:eastAsia="Arial" w:cs="Arial"/>
        </w:rPr>
        <w:t>10</w:t>
      </w:r>
      <w:r>
        <w:rPr>
          <w:rFonts w:eastAsia="Arial" w:cs="Arial"/>
        </w:rPr>
        <w:t xml:space="preserve"> (</w:t>
      </w:r>
      <w:r w:rsidRPr="008E3EA8">
        <w:rPr>
          <w:rFonts w:eastAsia="Arial" w:cs="Arial"/>
        </w:rPr>
        <w:t>2019</w:t>
      </w:r>
      <w:r>
        <w:rPr>
          <w:rFonts w:eastAsia="Arial" w:cs="Arial"/>
        </w:rPr>
        <w:t xml:space="preserve">). </w:t>
      </w:r>
      <w:hyperlink r:id="rId10" w:history="1">
        <w:r w:rsidRPr="001F5577">
          <w:rPr>
            <w:rStyle w:val="Hyperlink"/>
            <w:rFonts w:eastAsia="Arial"/>
          </w:rPr>
          <w:t>https://doi.org/10.3389/fpsyg.2019.01305</w:t>
        </w:r>
      </w:hyperlink>
      <w:r>
        <w:rPr>
          <w:rFonts w:eastAsia="Arial"/>
        </w:rPr>
        <w:t xml:space="preserve"> </w:t>
      </w:r>
    </w:p>
    <w:p w14:paraId="094CC6C4" w14:textId="450FE94C" w:rsidR="00791B52" w:rsidRDefault="00791B52" w:rsidP="00791B52">
      <w:pPr>
        <w:pBdr>
          <w:top w:val="nil"/>
          <w:left w:val="nil"/>
          <w:bottom w:val="nil"/>
          <w:right w:val="nil"/>
          <w:between w:val="nil"/>
        </w:pBdr>
        <w:spacing w:after="150"/>
        <w:rPr>
          <w:rStyle w:val="Hyperlink"/>
          <w:rFonts w:eastAsia="Arial" w:cs="Arial"/>
          <w:color w:val="auto"/>
        </w:rPr>
      </w:pPr>
      <w:r w:rsidRPr="00791B52">
        <w:rPr>
          <w:rFonts w:eastAsia="Arial" w:cs="Arial"/>
        </w:rPr>
        <w:t>Awang-Hashim, R</w:t>
      </w:r>
      <w:r w:rsidR="009E6D3D">
        <w:rPr>
          <w:rFonts w:eastAsia="Arial" w:cs="Arial"/>
        </w:rPr>
        <w:t>.</w:t>
      </w:r>
      <w:r w:rsidRPr="00791B52">
        <w:rPr>
          <w:rFonts w:eastAsia="Arial" w:cs="Arial"/>
        </w:rPr>
        <w:t>, Kaur, A</w:t>
      </w:r>
      <w:r w:rsidR="009E6D3D">
        <w:rPr>
          <w:rFonts w:eastAsia="Arial" w:cs="Arial"/>
        </w:rPr>
        <w:t>.</w:t>
      </w:r>
      <w:r w:rsidRPr="00791B52">
        <w:rPr>
          <w:rFonts w:eastAsia="Arial" w:cs="Arial"/>
        </w:rPr>
        <w:t>, and Valdez, N</w:t>
      </w:r>
      <w:r w:rsidR="009E6D3D">
        <w:rPr>
          <w:rFonts w:eastAsia="Arial" w:cs="Arial"/>
        </w:rPr>
        <w:t>.</w:t>
      </w:r>
      <w:r w:rsidRPr="00791B52">
        <w:rPr>
          <w:rFonts w:eastAsia="Arial" w:cs="Arial"/>
        </w:rPr>
        <w:t xml:space="preserve"> P. "Strategizing Inclusivity in Teaching Diverse Learners in Higher Education." Malaysian Journal of Learning and Instruction 16, no. 1 (2019): 105-128. </w:t>
      </w:r>
      <w:hyperlink r:id="rId11" w:history="1">
        <w:r w:rsidRPr="00791B52">
          <w:rPr>
            <w:rStyle w:val="Hyperlink"/>
            <w:rFonts w:eastAsia="Arial" w:cs="Arial"/>
            <w:color w:val="auto"/>
          </w:rPr>
          <w:t>https://doi.org/10.32890/mjli2019.16.1.5</w:t>
        </w:r>
      </w:hyperlink>
    </w:p>
    <w:p w14:paraId="79DB30DB" w14:textId="50727C43" w:rsidR="00FE5581" w:rsidRDefault="00FE5581" w:rsidP="00791B52">
      <w:pPr>
        <w:pBdr>
          <w:top w:val="nil"/>
          <w:left w:val="nil"/>
          <w:bottom w:val="nil"/>
          <w:right w:val="nil"/>
          <w:between w:val="nil"/>
        </w:pBdr>
        <w:spacing w:after="150"/>
        <w:rPr>
          <w:rFonts w:eastAsia="Arial" w:cs="Arial"/>
        </w:rPr>
      </w:pPr>
      <w:proofErr w:type="spellStart"/>
      <w:r w:rsidRPr="00FE5581">
        <w:rPr>
          <w:rFonts w:eastAsia="Arial" w:cs="Arial"/>
        </w:rPr>
        <w:t>Ceo-Difrancesco</w:t>
      </w:r>
      <w:proofErr w:type="spellEnd"/>
      <w:r w:rsidRPr="00FE5581">
        <w:rPr>
          <w:rFonts w:eastAsia="Arial" w:cs="Arial"/>
        </w:rPr>
        <w:t>, D</w:t>
      </w:r>
      <w:r w:rsidR="009E6D3D">
        <w:rPr>
          <w:rFonts w:eastAsia="Arial" w:cs="Arial"/>
        </w:rPr>
        <w:t>.,</w:t>
      </w:r>
      <w:r w:rsidRPr="00FE5581">
        <w:rPr>
          <w:rFonts w:eastAsia="Arial" w:cs="Arial"/>
        </w:rPr>
        <w:t xml:space="preserve"> </w:t>
      </w:r>
      <w:proofErr w:type="spellStart"/>
      <w:r w:rsidRPr="00FE5581">
        <w:rPr>
          <w:rFonts w:eastAsia="Arial" w:cs="Arial"/>
        </w:rPr>
        <w:t>Kochlefl</w:t>
      </w:r>
      <w:proofErr w:type="spellEnd"/>
      <w:r w:rsidRPr="00FE5581">
        <w:rPr>
          <w:rFonts w:eastAsia="Arial" w:cs="Arial"/>
        </w:rPr>
        <w:t>, M</w:t>
      </w:r>
      <w:r w:rsidR="009E6D3D">
        <w:rPr>
          <w:rFonts w:eastAsia="Arial" w:cs="Arial"/>
        </w:rPr>
        <w:t>.</w:t>
      </w:r>
      <w:r w:rsidRPr="00FE5581">
        <w:rPr>
          <w:rFonts w:eastAsia="Arial" w:cs="Arial"/>
        </w:rPr>
        <w:t xml:space="preserve"> K.</w:t>
      </w:r>
      <w:r w:rsidR="009E6D3D">
        <w:rPr>
          <w:rFonts w:eastAsia="Arial" w:cs="Arial"/>
        </w:rPr>
        <w:t>,</w:t>
      </w:r>
      <w:r w:rsidRPr="00FE5581">
        <w:rPr>
          <w:rFonts w:eastAsia="Arial" w:cs="Arial"/>
        </w:rPr>
        <w:t xml:space="preserve"> Walker, J. "Fostering Inclusive Teaching: A Systemic Approach to Develop Faculty Competencies." Journal of Higher Education Theory and Practice 19, no. 1 (2019): 31-43.</w:t>
      </w:r>
    </w:p>
    <w:p w14:paraId="07A65255" w14:textId="33CC5500" w:rsidR="00FE5581" w:rsidRDefault="00FE5581" w:rsidP="00791B52">
      <w:pPr>
        <w:pBdr>
          <w:top w:val="nil"/>
          <w:left w:val="nil"/>
          <w:bottom w:val="nil"/>
          <w:right w:val="nil"/>
          <w:between w:val="nil"/>
        </w:pBdr>
        <w:spacing w:after="150"/>
        <w:rPr>
          <w:rFonts w:eastAsia="Arial" w:cs="Arial"/>
        </w:rPr>
      </w:pPr>
      <w:r w:rsidRPr="00FE5581">
        <w:rPr>
          <w:rFonts w:eastAsia="Arial" w:cs="Arial"/>
        </w:rPr>
        <w:t xml:space="preserve">Engelbrecht, P. (2013). Teacher education for inclusion, international perspectives. European Journal of Special Needs Education, 28(2), 115–118. </w:t>
      </w:r>
      <w:hyperlink r:id="rId12" w:history="1">
        <w:r w:rsidR="003135CC" w:rsidRPr="00026F53">
          <w:rPr>
            <w:rStyle w:val="Hyperlink"/>
            <w:rFonts w:eastAsia="Arial" w:cs="Arial"/>
          </w:rPr>
          <w:t>https://doi-org.proxy.findit.cvt.dk/10.1080/08856257.2013.778110</w:t>
        </w:r>
      </w:hyperlink>
    </w:p>
    <w:p w14:paraId="756EC415" w14:textId="77777777" w:rsidR="009F03E6" w:rsidRPr="00515193" w:rsidRDefault="009F03E6" w:rsidP="009F03E6">
      <w:pPr>
        <w:pBdr>
          <w:top w:val="nil"/>
          <w:left w:val="nil"/>
          <w:bottom w:val="nil"/>
          <w:right w:val="nil"/>
          <w:between w:val="nil"/>
        </w:pBdr>
        <w:spacing w:after="150"/>
        <w:rPr>
          <w:rFonts w:eastAsia="Arial" w:cs="Arial"/>
        </w:rPr>
      </w:pPr>
      <w:r w:rsidRPr="00B87DAE">
        <w:rPr>
          <w:rFonts w:eastAsia="Arial" w:cs="Arial"/>
        </w:rPr>
        <w:t xml:space="preserve">European Commission, Directorate-General for Education, Youth, Sport and Culture, Key competences for lifelong learning, Publications Office, 2019, </w:t>
      </w:r>
      <w:hyperlink r:id="rId13" w:history="1">
        <w:r w:rsidRPr="001D6C00">
          <w:rPr>
            <w:rFonts w:eastAsia="Arial"/>
          </w:rPr>
          <w:t>https://data.europa.eu/doi/10.2766/569540</w:t>
        </w:r>
      </w:hyperlink>
    </w:p>
    <w:p w14:paraId="3BB5B4EB" w14:textId="2752AEA8" w:rsidR="009F03E6" w:rsidRDefault="009F03E6" w:rsidP="00791B52">
      <w:pPr>
        <w:pBdr>
          <w:top w:val="nil"/>
          <w:left w:val="nil"/>
          <w:bottom w:val="nil"/>
          <w:right w:val="nil"/>
          <w:between w:val="nil"/>
        </w:pBdr>
        <w:spacing w:after="150"/>
        <w:rPr>
          <w:rFonts w:eastAsia="Arial"/>
        </w:rPr>
      </w:pPr>
      <w:proofErr w:type="spellStart"/>
      <w:r w:rsidRPr="009F03E6">
        <w:rPr>
          <w:rFonts w:eastAsia="Arial"/>
          <w:lang w:val="da-DK"/>
        </w:rPr>
        <w:t>Hermsen</w:t>
      </w:r>
      <w:proofErr w:type="spellEnd"/>
      <w:r w:rsidRPr="009F03E6">
        <w:rPr>
          <w:rFonts w:eastAsia="Arial"/>
          <w:lang w:val="da-DK"/>
        </w:rPr>
        <w:t xml:space="preserve">, P., Van </w:t>
      </w:r>
      <w:proofErr w:type="spellStart"/>
      <w:r w:rsidRPr="009F03E6">
        <w:rPr>
          <w:rFonts w:eastAsia="Arial"/>
          <w:lang w:val="da-DK"/>
        </w:rPr>
        <w:t>Dommelen</w:t>
      </w:r>
      <w:proofErr w:type="spellEnd"/>
      <w:r w:rsidRPr="009F03E6">
        <w:rPr>
          <w:rFonts w:eastAsia="Arial"/>
          <w:lang w:val="da-DK"/>
        </w:rPr>
        <w:t xml:space="preserve">, S., &amp; </w:t>
      </w:r>
      <w:proofErr w:type="spellStart"/>
      <w:r w:rsidRPr="009F03E6">
        <w:rPr>
          <w:rFonts w:eastAsia="Arial"/>
          <w:lang w:val="da-DK"/>
        </w:rPr>
        <w:t>Hueso</w:t>
      </w:r>
      <w:proofErr w:type="spellEnd"/>
      <w:r w:rsidRPr="009F03E6">
        <w:rPr>
          <w:rFonts w:eastAsia="Arial"/>
          <w:lang w:val="da-DK"/>
        </w:rPr>
        <w:t xml:space="preserve"> </w:t>
      </w:r>
      <w:proofErr w:type="spellStart"/>
      <w:r w:rsidRPr="009F03E6">
        <w:rPr>
          <w:rFonts w:eastAsia="Arial"/>
          <w:lang w:val="da-DK"/>
        </w:rPr>
        <w:t>Espinosa</w:t>
      </w:r>
      <w:proofErr w:type="spellEnd"/>
      <w:r w:rsidRPr="009F03E6">
        <w:rPr>
          <w:rFonts w:eastAsia="Arial"/>
          <w:lang w:val="da-DK"/>
        </w:rPr>
        <w:t xml:space="preserve">, P. (2023). </w:t>
      </w:r>
      <w:r w:rsidRPr="009F03E6">
        <w:rPr>
          <w:rFonts w:eastAsia="Arial"/>
        </w:rPr>
        <w:t xml:space="preserve">Reflection On Your Personal Perspective Through Other Perspectives. A Step </w:t>
      </w:r>
      <w:proofErr w:type="gramStart"/>
      <w:r w:rsidRPr="009F03E6">
        <w:rPr>
          <w:rFonts w:eastAsia="Arial"/>
        </w:rPr>
        <w:t>In</w:t>
      </w:r>
      <w:proofErr w:type="gramEnd"/>
      <w:r w:rsidRPr="009F03E6">
        <w:rPr>
          <w:rFonts w:eastAsia="Arial"/>
        </w:rPr>
        <w:t xml:space="preserve"> Dealing With Wicked Problems. European Society for Engineering Education (SEFI). </w:t>
      </w:r>
      <w:hyperlink r:id="rId14" w:history="1">
        <w:r w:rsidRPr="001F5577">
          <w:rPr>
            <w:rStyle w:val="Hyperlink"/>
            <w:rFonts w:eastAsia="Arial"/>
          </w:rPr>
          <w:t>https://doi.org/</w:t>
        </w:r>
        <w:r w:rsidRPr="001F5577">
          <w:rPr>
            <w:rStyle w:val="Hyperlink"/>
            <w:rFonts w:eastAsia="Arial"/>
          </w:rPr>
          <w:t>10.21427/GFTG-HQ42</w:t>
        </w:r>
      </w:hyperlink>
      <w:r>
        <w:rPr>
          <w:rFonts w:eastAsia="Arial"/>
        </w:rPr>
        <w:t xml:space="preserve"> </w:t>
      </w:r>
    </w:p>
    <w:p w14:paraId="28282F1F" w14:textId="77777777" w:rsidR="009E6D3D" w:rsidRPr="009E6D3D" w:rsidRDefault="009E6D3D" w:rsidP="009E6D3D">
      <w:pPr>
        <w:pBdr>
          <w:top w:val="nil"/>
          <w:left w:val="nil"/>
          <w:bottom w:val="nil"/>
          <w:right w:val="nil"/>
          <w:between w:val="nil"/>
        </w:pBdr>
        <w:spacing w:after="150"/>
        <w:rPr>
          <w:rFonts w:eastAsia="Arial" w:cs="Arial"/>
        </w:rPr>
      </w:pPr>
      <w:r w:rsidRPr="001D6C00">
        <w:rPr>
          <w:rFonts w:eastAsia="Arial" w:cs="Arial"/>
        </w:rPr>
        <w:t xml:space="preserve">“Ideate the EuroTeQ Professionals” EuroTeQ. Access date: 05.04.2024 </w:t>
      </w:r>
      <w:hyperlink r:id="rId15" w:history="1">
        <w:r w:rsidRPr="001D6C00">
          <w:rPr>
            <w:rFonts w:eastAsia="Arial" w:cs="Arial"/>
          </w:rPr>
          <w:t>https://euroteq.eurotech-universities.eu/docuwiki/wp4/</w:t>
        </w:r>
      </w:hyperlink>
    </w:p>
    <w:p w14:paraId="1AAD1B79" w14:textId="17B5FCF3" w:rsidR="003135CC" w:rsidRDefault="003135CC" w:rsidP="00791B52">
      <w:pPr>
        <w:pBdr>
          <w:top w:val="nil"/>
          <w:left w:val="nil"/>
          <w:bottom w:val="nil"/>
          <w:right w:val="nil"/>
          <w:between w:val="nil"/>
        </w:pBdr>
        <w:spacing w:after="150"/>
        <w:rPr>
          <w:rFonts w:eastAsia="Arial" w:cs="Arial"/>
        </w:rPr>
      </w:pPr>
      <w:r w:rsidRPr="009F03E6">
        <w:rPr>
          <w:rFonts w:eastAsia="Arial" w:cs="Arial"/>
          <w:lang w:val="da-DK"/>
        </w:rPr>
        <w:t xml:space="preserve">Kruse, S. D., </w:t>
      </w:r>
      <w:proofErr w:type="spellStart"/>
      <w:r w:rsidRPr="009F03E6">
        <w:rPr>
          <w:rFonts w:eastAsia="Arial" w:cs="Arial"/>
          <w:lang w:val="da-DK"/>
        </w:rPr>
        <w:t>Rakha</w:t>
      </w:r>
      <w:proofErr w:type="spellEnd"/>
      <w:r w:rsidRPr="009F03E6">
        <w:rPr>
          <w:rFonts w:eastAsia="Arial" w:cs="Arial"/>
          <w:lang w:val="da-DK"/>
        </w:rPr>
        <w:t xml:space="preserve">, S., &amp; </w:t>
      </w:r>
      <w:proofErr w:type="spellStart"/>
      <w:r w:rsidRPr="009F03E6">
        <w:rPr>
          <w:rFonts w:eastAsia="Arial" w:cs="Arial"/>
          <w:lang w:val="da-DK"/>
        </w:rPr>
        <w:t>Calderone</w:t>
      </w:r>
      <w:proofErr w:type="spellEnd"/>
      <w:r w:rsidRPr="009F03E6">
        <w:rPr>
          <w:rFonts w:eastAsia="Arial" w:cs="Arial"/>
          <w:lang w:val="da-DK"/>
        </w:rPr>
        <w:t xml:space="preserve">, S. (2018). </w:t>
      </w:r>
      <w:r w:rsidRPr="003135CC">
        <w:rPr>
          <w:rFonts w:eastAsia="Arial" w:cs="Arial"/>
        </w:rPr>
        <w:t xml:space="preserve">Developing cultural competency in higher education: an agenda for practice. Teaching in Higher Education, 23(6), 733–750. </w:t>
      </w:r>
      <w:hyperlink r:id="rId16" w:history="1">
        <w:r w:rsidRPr="00026F53">
          <w:rPr>
            <w:rStyle w:val="Hyperlink"/>
            <w:rFonts w:eastAsia="Arial" w:cs="Arial"/>
          </w:rPr>
          <w:t>https://doi-org.proxy.findit.cvt.dk/10.1080/13562517.2017.1414790</w:t>
        </w:r>
      </w:hyperlink>
    </w:p>
    <w:p w14:paraId="36F21108" w14:textId="0E75EBAB" w:rsidR="003135CC" w:rsidRDefault="003135CC" w:rsidP="00791B52">
      <w:pPr>
        <w:pBdr>
          <w:top w:val="nil"/>
          <w:left w:val="nil"/>
          <w:bottom w:val="nil"/>
          <w:right w:val="nil"/>
          <w:between w:val="nil"/>
        </w:pBdr>
        <w:spacing w:after="150"/>
        <w:rPr>
          <w:rFonts w:eastAsia="Arial" w:cs="Arial"/>
        </w:rPr>
      </w:pPr>
      <w:proofErr w:type="spellStart"/>
      <w:r w:rsidRPr="003135CC">
        <w:rPr>
          <w:rFonts w:eastAsia="Arial" w:cs="Arial"/>
        </w:rPr>
        <w:t>Molbaek</w:t>
      </w:r>
      <w:proofErr w:type="spellEnd"/>
      <w:r w:rsidRPr="003135CC">
        <w:rPr>
          <w:rFonts w:eastAsia="Arial" w:cs="Arial"/>
        </w:rPr>
        <w:t xml:space="preserve">, M. Inclusive teaching strategies – dimensions and agendas. International Journal of Inclusive Education, 22(10) </w:t>
      </w:r>
      <w:r w:rsidR="001D6C00" w:rsidRPr="003135CC">
        <w:rPr>
          <w:rFonts w:eastAsia="Arial" w:cs="Arial"/>
        </w:rPr>
        <w:t>(2018)</w:t>
      </w:r>
      <w:r w:rsidR="001D6C00">
        <w:rPr>
          <w:rFonts w:eastAsia="Arial" w:cs="Arial"/>
        </w:rPr>
        <w:t xml:space="preserve">: </w:t>
      </w:r>
      <w:r w:rsidRPr="003135CC">
        <w:rPr>
          <w:rFonts w:eastAsia="Arial" w:cs="Arial"/>
        </w:rPr>
        <w:t xml:space="preserve">1048–1061. </w:t>
      </w:r>
      <w:hyperlink r:id="rId17" w:history="1">
        <w:r w:rsidRPr="000E358F">
          <w:rPr>
            <w:rStyle w:val="Hyperlink"/>
            <w:rFonts w:eastAsia="Arial" w:cs="Arial"/>
          </w:rPr>
          <w:t>https://doi-org.proxy.findit.cvt.dk/10.1080/13603116.2017.1414578</w:t>
        </w:r>
      </w:hyperlink>
    </w:p>
    <w:p w14:paraId="53DDA4FE" w14:textId="1A70D02F" w:rsidR="001D6C00" w:rsidRPr="001D6C00" w:rsidRDefault="00515193" w:rsidP="001D6C00">
      <w:pPr>
        <w:pBdr>
          <w:top w:val="nil"/>
          <w:left w:val="nil"/>
          <w:bottom w:val="nil"/>
          <w:right w:val="nil"/>
          <w:between w:val="nil"/>
        </w:pBdr>
        <w:spacing w:after="150"/>
        <w:rPr>
          <w:rFonts w:eastAsia="Arial" w:cs="Arial"/>
        </w:rPr>
      </w:pPr>
      <w:r w:rsidRPr="001D6C00">
        <w:rPr>
          <w:rFonts w:eastAsia="Arial" w:cs="Arial"/>
        </w:rPr>
        <w:t xml:space="preserve">Rattleff, P., &amp; Sass, D. S. "Teach </w:t>
      </w:r>
      <w:r w:rsidR="009E6D3D">
        <w:rPr>
          <w:rFonts w:eastAsia="Arial" w:cs="Arial"/>
        </w:rPr>
        <w:t>a</w:t>
      </w:r>
      <w:r w:rsidRPr="001D6C00">
        <w:rPr>
          <w:rFonts w:eastAsia="Arial" w:cs="Arial"/>
        </w:rPr>
        <w:t>s You Preach: Teacher Training For STEM-Educators At DTU." European Society for Engineering Education (SEFI) (2023)</w:t>
      </w:r>
      <w:r w:rsidR="009F03E6">
        <w:rPr>
          <w:rFonts w:eastAsia="Arial" w:cs="Arial"/>
        </w:rPr>
        <w:t xml:space="preserve">. </w:t>
      </w:r>
      <w:hyperlink r:id="rId18" w:history="1">
        <w:r w:rsidR="009F03E6" w:rsidRPr="001F5577">
          <w:rPr>
            <w:rStyle w:val="Hyperlink"/>
            <w:rFonts w:eastAsia="Arial" w:cs="Arial"/>
          </w:rPr>
          <w:t>https://doi.org/10.21427/6BZA-7C58</w:t>
        </w:r>
      </w:hyperlink>
      <w:r w:rsidRPr="001D6C00">
        <w:rPr>
          <w:rFonts w:eastAsia="Arial" w:cs="Arial"/>
        </w:rPr>
        <w:t xml:space="preserve">. </w:t>
      </w:r>
    </w:p>
    <w:sectPr w:rsidR="001D6C00" w:rsidRPr="001D6C0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6268" w14:textId="77777777" w:rsidR="007E0C72" w:rsidRDefault="007E0C72">
      <w:r>
        <w:separator/>
      </w:r>
    </w:p>
  </w:endnote>
  <w:endnote w:type="continuationSeparator" w:id="0">
    <w:p w14:paraId="31E8EA6F" w14:textId="77777777" w:rsidR="007E0C72" w:rsidRDefault="007E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3006" w14:textId="77777777" w:rsidR="007E0C72" w:rsidRDefault="007E0C72">
      <w:r>
        <w:separator/>
      </w:r>
    </w:p>
  </w:footnote>
  <w:footnote w:type="continuationSeparator" w:id="0">
    <w:p w14:paraId="4FC6F3DE" w14:textId="77777777" w:rsidR="007E0C72" w:rsidRDefault="007E0C72">
      <w:r>
        <w:continuationSeparator/>
      </w:r>
    </w:p>
  </w:footnote>
  <w:footnote w:id="1">
    <w:p w14:paraId="00000048" w14:textId="77777777" w:rsidR="00101F81" w:rsidRDefault="000222FB">
      <w:pPr>
        <w:pBdr>
          <w:top w:val="nil"/>
          <w:left w:val="nil"/>
          <w:bottom w:val="nil"/>
          <w:right w:val="nil"/>
          <w:between w:val="nil"/>
        </w:pBdr>
        <w:rPr>
          <w:rFonts w:eastAsia="Arial" w:cs="Arial"/>
          <w:i/>
          <w:color w:val="000000"/>
          <w:sz w:val="20"/>
          <w:szCs w:val="20"/>
        </w:rPr>
      </w:pPr>
      <w:r>
        <w:rPr>
          <w:vertAlign w:val="superscript"/>
        </w:rPr>
        <w:footnoteRef/>
      </w:r>
      <w:r>
        <w:rPr>
          <w:rFonts w:eastAsia="Arial" w:cs="Arial"/>
          <w:i/>
          <w:color w:val="000000"/>
          <w:sz w:val="20"/>
          <w:szCs w:val="20"/>
        </w:rPr>
        <w:t xml:space="preserve"> Corresponding Author (All in Arial, 10 pt, single space)</w:t>
      </w:r>
    </w:p>
    <w:p w14:paraId="00000049" w14:textId="77777777" w:rsidR="00101F81" w:rsidRDefault="000222FB">
      <w:pPr>
        <w:pBdr>
          <w:top w:val="nil"/>
          <w:left w:val="nil"/>
          <w:bottom w:val="nil"/>
          <w:right w:val="nil"/>
          <w:between w:val="nil"/>
        </w:pBdr>
        <w:rPr>
          <w:rFonts w:eastAsia="Arial" w:cs="Arial"/>
          <w:i/>
          <w:color w:val="000000"/>
          <w:sz w:val="20"/>
          <w:szCs w:val="20"/>
        </w:rPr>
      </w:pPr>
      <w:proofErr w:type="spellStart"/>
      <w:r>
        <w:rPr>
          <w:rFonts w:eastAsia="Arial" w:cs="Arial"/>
          <w:i/>
          <w:color w:val="000000"/>
          <w:sz w:val="20"/>
          <w:szCs w:val="20"/>
        </w:rPr>
        <w:t>Intials</w:t>
      </w:r>
      <w:proofErr w:type="spellEnd"/>
      <w:r>
        <w:rPr>
          <w:rFonts w:eastAsia="Arial" w:cs="Arial"/>
          <w:i/>
          <w:color w:val="000000"/>
          <w:sz w:val="20"/>
          <w:szCs w:val="20"/>
        </w:rPr>
        <w:t xml:space="preserve"> Last name</w:t>
      </w:r>
    </w:p>
    <w:p w14:paraId="0000004B" w14:textId="102A30C4" w:rsidR="00101F81" w:rsidRPr="00830287" w:rsidRDefault="000222FB">
      <w:pPr>
        <w:pBdr>
          <w:top w:val="nil"/>
          <w:left w:val="nil"/>
          <w:bottom w:val="nil"/>
          <w:right w:val="nil"/>
          <w:between w:val="nil"/>
        </w:pBdr>
        <w:rPr>
          <w:rFonts w:eastAsia="Arial" w:cs="Arial"/>
          <w:i/>
          <w:color w:val="000000"/>
          <w:sz w:val="20"/>
          <w:szCs w:val="20"/>
        </w:rPr>
      </w:pPr>
      <w:r>
        <w:rPr>
          <w:rFonts w:eastAsia="Arial" w:cs="Arial"/>
          <w:i/>
          <w:color w:val="000000"/>
          <w:sz w:val="20"/>
          <w:szCs w:val="20"/>
        </w:rPr>
        <w:t xml:space="preserve">e-mail </w:t>
      </w:r>
      <w:proofErr w:type="gramStart"/>
      <w:r>
        <w:rPr>
          <w:rFonts w:eastAsia="Arial" w:cs="Arial"/>
          <w:i/>
          <w:color w:val="000000"/>
          <w:sz w:val="20"/>
          <w:szCs w:val="20"/>
        </w:rPr>
        <w:t>address</w:t>
      </w:r>
      <w:proofErr w:type="gramEnd"/>
    </w:p>
  </w:footnote>
  <w:footnote w:id="2">
    <w:p w14:paraId="4875323C" w14:textId="0A7B6A7A" w:rsidR="00E924E0" w:rsidRPr="00E924E0" w:rsidRDefault="00E924E0">
      <w:pPr>
        <w:pStyle w:val="FootnoteText"/>
      </w:pPr>
      <w:r>
        <w:rPr>
          <w:rStyle w:val="FootnoteReference"/>
        </w:rPr>
        <w:footnoteRef/>
      </w:r>
      <w:r>
        <w:t xml:space="preserve"> </w:t>
      </w:r>
      <w:hyperlink r:id="rId1" w:history="1">
        <w:r w:rsidRPr="001F5577">
          <w:rPr>
            <w:rStyle w:val="Hyperlink"/>
            <w:rFonts w:eastAsia="Arial"/>
            <w:i/>
            <w:iCs/>
            <w:sz w:val="18"/>
            <w:szCs w:val="18"/>
          </w:rPr>
          <w:t>https://euroteq.eurotech-universities.eu/docuwiki/wp4/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15C"/>
    <w:multiLevelType w:val="hybridMultilevel"/>
    <w:tmpl w:val="D982D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1F3D13"/>
    <w:multiLevelType w:val="hybridMultilevel"/>
    <w:tmpl w:val="4C5830C6"/>
    <w:lvl w:ilvl="0" w:tplc="2C6CAB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81AC6"/>
    <w:multiLevelType w:val="hybridMultilevel"/>
    <w:tmpl w:val="1D9A0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F5DFF"/>
    <w:multiLevelType w:val="hybridMultilevel"/>
    <w:tmpl w:val="32380F74"/>
    <w:lvl w:ilvl="0" w:tplc="3C8C2B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C0223"/>
    <w:multiLevelType w:val="multilevel"/>
    <w:tmpl w:val="B7F84EA2"/>
    <w:lvl w:ilvl="0">
      <w:start w:val="1"/>
      <w:numFmt w:val="decimal"/>
      <w:lvlText w:val="%1"/>
      <w:lvlJc w:val="left"/>
      <w:pPr>
        <w:ind w:left="432" w:hanging="432"/>
      </w:pPr>
      <w:rPr>
        <w:color w:val="000000" w:themeColor="text1"/>
      </w:r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D53375A"/>
    <w:multiLevelType w:val="hybridMultilevel"/>
    <w:tmpl w:val="D0BC4414"/>
    <w:lvl w:ilvl="0" w:tplc="0930FA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376895">
    <w:abstractNumId w:val="4"/>
  </w:num>
  <w:num w:numId="2" w16cid:durableId="1311860422">
    <w:abstractNumId w:val="0"/>
  </w:num>
  <w:num w:numId="3" w16cid:durableId="1016420107">
    <w:abstractNumId w:val="1"/>
  </w:num>
  <w:num w:numId="4" w16cid:durableId="682782730">
    <w:abstractNumId w:val="5"/>
  </w:num>
  <w:num w:numId="5" w16cid:durableId="1296716859">
    <w:abstractNumId w:val="3"/>
  </w:num>
  <w:num w:numId="6" w16cid:durableId="70006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1"/>
    <w:rsid w:val="000222FB"/>
    <w:rsid w:val="00025229"/>
    <w:rsid w:val="00073CBE"/>
    <w:rsid w:val="000C4AE1"/>
    <w:rsid w:val="000E1F18"/>
    <w:rsid w:val="000E358F"/>
    <w:rsid w:val="00101F81"/>
    <w:rsid w:val="00145BF0"/>
    <w:rsid w:val="001523CC"/>
    <w:rsid w:val="001D176F"/>
    <w:rsid w:val="001D6C00"/>
    <w:rsid w:val="001F0E13"/>
    <w:rsid w:val="00237C5D"/>
    <w:rsid w:val="0024456C"/>
    <w:rsid w:val="0030346C"/>
    <w:rsid w:val="003135CC"/>
    <w:rsid w:val="00415970"/>
    <w:rsid w:val="00416D74"/>
    <w:rsid w:val="00421500"/>
    <w:rsid w:val="00430B03"/>
    <w:rsid w:val="00447BB1"/>
    <w:rsid w:val="00452590"/>
    <w:rsid w:val="004B69AF"/>
    <w:rsid w:val="004E33DF"/>
    <w:rsid w:val="00515193"/>
    <w:rsid w:val="00554BA3"/>
    <w:rsid w:val="005A6B88"/>
    <w:rsid w:val="005F0C9C"/>
    <w:rsid w:val="005F795F"/>
    <w:rsid w:val="00681660"/>
    <w:rsid w:val="006C77DC"/>
    <w:rsid w:val="00702D64"/>
    <w:rsid w:val="00771AA8"/>
    <w:rsid w:val="007864D0"/>
    <w:rsid w:val="00791B52"/>
    <w:rsid w:val="007D5C8E"/>
    <w:rsid w:val="007E0C72"/>
    <w:rsid w:val="00803E7D"/>
    <w:rsid w:val="00823E0C"/>
    <w:rsid w:val="00830287"/>
    <w:rsid w:val="00833D69"/>
    <w:rsid w:val="00887EB9"/>
    <w:rsid w:val="008B0ECA"/>
    <w:rsid w:val="008B1EB5"/>
    <w:rsid w:val="008E3EA8"/>
    <w:rsid w:val="00912F87"/>
    <w:rsid w:val="00931343"/>
    <w:rsid w:val="00954CDE"/>
    <w:rsid w:val="009E6D3D"/>
    <w:rsid w:val="009F03E6"/>
    <w:rsid w:val="00A020DA"/>
    <w:rsid w:val="00A02782"/>
    <w:rsid w:val="00A17BC6"/>
    <w:rsid w:val="00A27788"/>
    <w:rsid w:val="00AB6E8A"/>
    <w:rsid w:val="00B0538E"/>
    <w:rsid w:val="00B16D56"/>
    <w:rsid w:val="00B20384"/>
    <w:rsid w:val="00B278DA"/>
    <w:rsid w:val="00B461A9"/>
    <w:rsid w:val="00B87DAE"/>
    <w:rsid w:val="00BA3B79"/>
    <w:rsid w:val="00BB20C3"/>
    <w:rsid w:val="00BD77D3"/>
    <w:rsid w:val="00C33716"/>
    <w:rsid w:val="00C605AE"/>
    <w:rsid w:val="00CD50FD"/>
    <w:rsid w:val="00D102A2"/>
    <w:rsid w:val="00D20450"/>
    <w:rsid w:val="00D61328"/>
    <w:rsid w:val="00D645D5"/>
    <w:rsid w:val="00D76F72"/>
    <w:rsid w:val="00DB451F"/>
    <w:rsid w:val="00E47D5F"/>
    <w:rsid w:val="00E67944"/>
    <w:rsid w:val="00E81033"/>
    <w:rsid w:val="00E924E0"/>
    <w:rsid w:val="00EB2CC4"/>
    <w:rsid w:val="00EB3287"/>
    <w:rsid w:val="00EB5077"/>
    <w:rsid w:val="00EC030E"/>
    <w:rsid w:val="00ED6D04"/>
    <w:rsid w:val="00F63D54"/>
    <w:rsid w:val="00F93A05"/>
    <w:rsid w:val="00F96A50"/>
    <w:rsid w:val="00FE55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197A"/>
  <w15:docId w15:val="{49ABD1E1-FE48-3640-814A-2D812AE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5F"/>
    <w:rPr>
      <w:rFonts w:ascii="Arial" w:hAnsi="Arial"/>
    </w:rPr>
  </w:style>
  <w:style w:type="paragraph" w:styleId="Heading1">
    <w:name w:val="heading 1"/>
    <w:basedOn w:val="Normal"/>
    <w:next w:val="Normal"/>
    <w:uiPriority w:val="9"/>
    <w:qFormat/>
    <w:pPr>
      <w:keepNext/>
      <w:tabs>
        <w:tab w:val="left" w:pos="454"/>
      </w:tabs>
      <w:spacing w:before="240" w:after="120"/>
      <w:ind w:left="432" w:hanging="432"/>
      <w:outlineLvl w:val="0"/>
    </w:pPr>
    <w:rPr>
      <w:b/>
      <w:smallCaps/>
    </w:rPr>
  </w:style>
  <w:style w:type="paragraph" w:styleId="Heading2">
    <w:name w:val="heading 2"/>
    <w:basedOn w:val="Normal"/>
    <w:next w:val="Normal"/>
    <w:uiPriority w:val="9"/>
    <w:unhideWhenUsed/>
    <w:qFormat/>
    <w:pPr>
      <w:keepNext/>
      <w:tabs>
        <w:tab w:val="left" w:pos="454"/>
      </w:tabs>
      <w:spacing w:before="120" w:after="120"/>
      <w:ind w:left="578" w:hanging="578"/>
      <w:outlineLvl w:val="1"/>
    </w:pPr>
    <w:rPr>
      <w:b/>
    </w:rPr>
  </w:style>
  <w:style w:type="paragraph" w:styleId="Heading3">
    <w:name w:val="heading 3"/>
    <w:basedOn w:val="Normal"/>
    <w:next w:val="Normal"/>
    <w:uiPriority w:val="9"/>
    <w:semiHidden/>
    <w:unhideWhenUsed/>
    <w:qFormat/>
    <w:pPr>
      <w:keepNext/>
      <w:tabs>
        <w:tab w:val="left" w:pos="680"/>
      </w:tabs>
      <w:spacing w:before="240" w:after="120"/>
      <w:ind w:left="720" w:hanging="720"/>
      <w:outlineLvl w:val="2"/>
    </w:pPr>
    <w:rPr>
      <w:b/>
      <w:i/>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20" w:after="600"/>
      <w:jc w:val="center"/>
    </w:pPr>
    <w:rPr>
      <w:rFonts w:ascii="Arial Narrow" w:eastAsia="Arial Narrow" w:hAnsi="Arial Narrow" w:cs="Arial Narrow"/>
      <w:b/>
      <w:smallCaps/>
      <w:sz w:val="28"/>
      <w:szCs w:val="28"/>
    </w:rPr>
  </w:style>
  <w:style w:type="paragraph" w:styleId="Subtitle">
    <w:name w:val="Subtitle"/>
    <w:basedOn w:val="Normal"/>
    <w:next w:val="Normal"/>
    <w:uiPriority w:val="11"/>
    <w:qFormat/>
    <w:pPr>
      <w:spacing w:after="360"/>
      <w:jc w:val="center"/>
    </w:pPr>
    <w:rPr>
      <w:rFonts w:eastAsia="Arial" w:cs="Arial"/>
      <w:b/>
    </w:rPr>
  </w:style>
  <w:style w:type="table" w:customStyle="1" w:styleId="a">
    <w:basedOn w:val="TableNormal"/>
    <w:tblPr>
      <w:tblStyleRowBandSize w:val="1"/>
      <w:tblStyleColBandSize w:val="1"/>
      <w:tblCellMar>
        <w:top w:w="28" w:type="dxa"/>
        <w:left w:w="0" w:type="dxa"/>
        <w:bottom w:w="28" w:type="dxa"/>
        <w:right w:w="0" w:type="dxa"/>
      </w:tblCellMar>
    </w:tblPr>
  </w:style>
  <w:style w:type="table" w:customStyle="1" w:styleId="a0">
    <w:basedOn w:val="TableNormal"/>
    <w:tblPr>
      <w:tblStyleRowBandSize w:val="1"/>
      <w:tblStyleColBandSize w:val="1"/>
      <w:tblCellMar>
        <w:top w:w="28" w:type="dxa"/>
        <w:left w:w="115" w:type="dxa"/>
        <w:bottom w:w="28"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rsid w:val="001D176F"/>
    <w:rPr>
      <w:rFonts w:eastAsia="Arial" w:cs="Arial"/>
    </w:rPr>
  </w:style>
  <w:style w:type="paragraph" w:styleId="ListParagraph">
    <w:name w:val="List Paragraph"/>
    <w:basedOn w:val="Normal"/>
    <w:uiPriority w:val="34"/>
    <w:qFormat/>
    <w:rsid w:val="00954CDE"/>
    <w:pPr>
      <w:ind w:left="720"/>
      <w:contextualSpacing/>
    </w:pPr>
  </w:style>
  <w:style w:type="character" w:styleId="Hyperlink">
    <w:name w:val="Hyperlink"/>
    <w:basedOn w:val="DefaultParagraphFont"/>
    <w:uiPriority w:val="99"/>
    <w:unhideWhenUsed/>
    <w:rsid w:val="00791B52"/>
    <w:rPr>
      <w:color w:val="0000FF" w:themeColor="hyperlink"/>
      <w:u w:val="single"/>
    </w:rPr>
  </w:style>
  <w:style w:type="character" w:styleId="UnresolvedMention">
    <w:name w:val="Unresolved Mention"/>
    <w:basedOn w:val="DefaultParagraphFont"/>
    <w:uiPriority w:val="99"/>
    <w:semiHidden/>
    <w:unhideWhenUsed/>
    <w:rsid w:val="00791B52"/>
    <w:rPr>
      <w:color w:val="605E5C"/>
      <w:shd w:val="clear" w:color="auto" w:fill="E1DFDD"/>
    </w:rPr>
  </w:style>
  <w:style w:type="paragraph" w:customStyle="1" w:styleId="Default">
    <w:name w:val="Default"/>
    <w:rsid w:val="00E81033"/>
    <w:pPr>
      <w:autoSpaceDE w:val="0"/>
      <w:autoSpaceDN w:val="0"/>
      <w:adjustRightInd w:val="0"/>
    </w:pPr>
    <w:rPr>
      <w:rFonts w:ascii="Roboto" w:hAnsi="Roboto" w:cs="Roboto"/>
      <w:color w:val="000000"/>
      <w:lang w:val="en-GB"/>
    </w:rPr>
  </w:style>
  <w:style w:type="paragraph" w:styleId="NormalWeb">
    <w:name w:val="Normal (Web)"/>
    <w:basedOn w:val="Normal"/>
    <w:uiPriority w:val="99"/>
    <w:semiHidden/>
    <w:unhideWhenUsed/>
    <w:rsid w:val="00073CBE"/>
    <w:pPr>
      <w:spacing w:before="100" w:beforeAutospacing="1" w:after="100" w:afterAutospacing="1"/>
    </w:pPr>
    <w:rPr>
      <w:rFonts w:ascii="Times New Roman" w:hAnsi="Times New Roman"/>
      <w:lang w:val="en-GB"/>
    </w:rPr>
  </w:style>
  <w:style w:type="character" w:styleId="FollowedHyperlink">
    <w:name w:val="FollowedHyperlink"/>
    <w:basedOn w:val="DefaultParagraphFont"/>
    <w:uiPriority w:val="99"/>
    <w:semiHidden/>
    <w:unhideWhenUsed/>
    <w:rsid w:val="000E35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25229"/>
    <w:rPr>
      <w:b/>
      <w:bCs/>
    </w:rPr>
  </w:style>
  <w:style w:type="character" w:customStyle="1" w:styleId="CommentSubjectChar">
    <w:name w:val="Comment Subject Char"/>
    <w:basedOn w:val="CommentTextChar"/>
    <w:link w:val="CommentSubject"/>
    <w:uiPriority w:val="99"/>
    <w:semiHidden/>
    <w:rsid w:val="00025229"/>
    <w:rPr>
      <w:rFonts w:ascii="Arial" w:hAnsi="Arial"/>
      <w:b/>
      <w:bCs/>
      <w:sz w:val="20"/>
      <w:szCs w:val="20"/>
    </w:rPr>
  </w:style>
  <w:style w:type="paragraph" w:styleId="FootnoteText">
    <w:name w:val="footnote text"/>
    <w:basedOn w:val="Normal"/>
    <w:link w:val="FootnoteTextChar"/>
    <w:uiPriority w:val="99"/>
    <w:semiHidden/>
    <w:unhideWhenUsed/>
    <w:rsid w:val="00E924E0"/>
    <w:rPr>
      <w:sz w:val="20"/>
      <w:szCs w:val="20"/>
    </w:rPr>
  </w:style>
  <w:style w:type="character" w:customStyle="1" w:styleId="FootnoteTextChar">
    <w:name w:val="Footnote Text Char"/>
    <w:basedOn w:val="DefaultParagraphFont"/>
    <w:link w:val="FootnoteText"/>
    <w:uiPriority w:val="99"/>
    <w:semiHidden/>
    <w:rsid w:val="00E924E0"/>
    <w:rPr>
      <w:rFonts w:ascii="Arial" w:hAnsi="Arial"/>
      <w:sz w:val="20"/>
      <w:szCs w:val="20"/>
    </w:rPr>
  </w:style>
  <w:style w:type="character" w:styleId="FootnoteReference">
    <w:name w:val="footnote reference"/>
    <w:basedOn w:val="DefaultParagraphFont"/>
    <w:uiPriority w:val="99"/>
    <w:semiHidden/>
    <w:unhideWhenUsed/>
    <w:rsid w:val="00E92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673">
      <w:bodyDiv w:val="1"/>
      <w:marLeft w:val="0"/>
      <w:marRight w:val="0"/>
      <w:marTop w:val="0"/>
      <w:marBottom w:val="0"/>
      <w:divBdr>
        <w:top w:val="none" w:sz="0" w:space="0" w:color="auto"/>
        <w:left w:val="none" w:sz="0" w:space="0" w:color="auto"/>
        <w:bottom w:val="none" w:sz="0" w:space="0" w:color="auto"/>
        <w:right w:val="none" w:sz="0" w:space="0" w:color="auto"/>
      </w:divBdr>
    </w:div>
    <w:div w:id="73472623">
      <w:bodyDiv w:val="1"/>
      <w:marLeft w:val="0"/>
      <w:marRight w:val="0"/>
      <w:marTop w:val="0"/>
      <w:marBottom w:val="0"/>
      <w:divBdr>
        <w:top w:val="none" w:sz="0" w:space="0" w:color="auto"/>
        <w:left w:val="none" w:sz="0" w:space="0" w:color="auto"/>
        <w:bottom w:val="none" w:sz="0" w:space="0" w:color="auto"/>
        <w:right w:val="none" w:sz="0" w:space="0" w:color="auto"/>
      </w:divBdr>
    </w:div>
    <w:div w:id="583799394">
      <w:bodyDiv w:val="1"/>
      <w:marLeft w:val="0"/>
      <w:marRight w:val="0"/>
      <w:marTop w:val="0"/>
      <w:marBottom w:val="0"/>
      <w:divBdr>
        <w:top w:val="none" w:sz="0" w:space="0" w:color="auto"/>
        <w:left w:val="none" w:sz="0" w:space="0" w:color="auto"/>
        <w:bottom w:val="none" w:sz="0" w:space="0" w:color="auto"/>
        <w:right w:val="none" w:sz="0" w:space="0" w:color="auto"/>
      </w:divBdr>
    </w:div>
    <w:div w:id="1635024075">
      <w:bodyDiv w:val="1"/>
      <w:marLeft w:val="0"/>
      <w:marRight w:val="0"/>
      <w:marTop w:val="0"/>
      <w:marBottom w:val="0"/>
      <w:divBdr>
        <w:top w:val="none" w:sz="0" w:space="0" w:color="auto"/>
        <w:left w:val="none" w:sz="0" w:space="0" w:color="auto"/>
        <w:bottom w:val="none" w:sz="0" w:space="0" w:color="auto"/>
        <w:right w:val="none" w:sz="0" w:space="0" w:color="auto"/>
      </w:divBdr>
    </w:div>
    <w:div w:id="1844465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a.europa.eu/doi/10.2766/569540" TargetMode="External"/><Relationship Id="rId18" Type="http://schemas.openxmlformats.org/officeDocument/2006/relationships/hyperlink" Target="https://doi.org/10.21427/6BZA-7C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proxy.findit.cvt.dk/10.1080/08856257.2013.778110" TargetMode="External"/><Relationship Id="rId17" Type="http://schemas.openxmlformats.org/officeDocument/2006/relationships/hyperlink" Target="https://doi-org.proxy.findit.cvt.dk/10.1080/13603116.2017.1414578" TargetMode="External"/><Relationship Id="rId2" Type="http://schemas.openxmlformats.org/officeDocument/2006/relationships/numbering" Target="numbering.xml"/><Relationship Id="rId16" Type="http://schemas.openxmlformats.org/officeDocument/2006/relationships/hyperlink" Target="https://doi-org.proxy.findit.cvt.dk/10.1080/13562517.2017.14147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890/mjli2019.16.1.5" TargetMode="External"/><Relationship Id="rId5" Type="http://schemas.openxmlformats.org/officeDocument/2006/relationships/webSettings" Target="webSettings.xml"/><Relationship Id="rId15" Type="http://schemas.openxmlformats.org/officeDocument/2006/relationships/hyperlink" Target="https://euroteq.eurotech-universities.eu/docuwiki/wp4/" TargetMode="External"/><Relationship Id="rId10" Type="http://schemas.openxmlformats.org/officeDocument/2006/relationships/hyperlink" Target="https://doi.org/10.3389/fpsyg.2019.013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427/GFTG-HQ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teq.eurotech-universities.eu/docuwiki/w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k7IfuzAJMjy3N09GoK7fj1x3Q==">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Ditte Strunge Sass</cp:lastModifiedBy>
  <cp:revision>25</cp:revision>
  <dcterms:created xsi:type="dcterms:W3CDTF">2024-03-14T13:20:00Z</dcterms:created>
  <dcterms:modified xsi:type="dcterms:W3CDTF">2024-04-08T14:04:00Z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6_1">
    <vt:lpwstr>http://www.zotero.org/styles/ieee</vt:lpwstr>
  </property>
  <property fmtid="{D5CDD505-2E9C-101B-9397-08002B2CF9AE}" pid="3" name="Mendeley Recent Style Id 7_1">
    <vt:lpwstr>http://www.zotero.org/styles/modern-humanities-research-association</vt:lpwstr>
  </property>
  <property fmtid="{D5CDD505-2E9C-101B-9397-08002B2CF9AE}" pid="4" name="Mendeley Recent Style Id 8_1">
    <vt:lpwstr>http://www.zotero.org/styles/modern-language-association</vt:lpwstr>
  </property>
  <property fmtid="{D5CDD505-2E9C-101B-9397-08002B2CF9AE}" pid="5" name="Mendeley Recent Style Id 9_1">
    <vt:lpwstr>http://www.zotero.org/styles/plos-one</vt:lpwstr>
  </property>
  <property fmtid="{D5CDD505-2E9C-101B-9397-08002B2CF9AE}" pid="6" name="Mendeley Recent Style Name 8_1">
    <vt:lpwstr>Modern Language Association 8th edition</vt:lpwstr>
  </property>
  <property fmtid="{D5CDD505-2E9C-101B-9397-08002B2CF9AE}" pid="7" name="Mendeley Recent Style Name 9_1">
    <vt:lpwstr>PLOS ONE</vt:lpwstr>
  </property>
  <property fmtid="{D5CDD505-2E9C-101B-9397-08002B2CF9AE}" pid="8" name="Mendeley Recent Style Name 6_1">
    <vt:lpwstr>IEEE</vt:lpwstr>
  </property>
  <property fmtid="{D5CDD505-2E9C-101B-9397-08002B2CF9AE}" pid="9" name="Mendeley Recent Style Name 7_1">
    <vt:lpwstr>Modern Humanities Research Association 3rd edition (note with bibliography)</vt:lpwstr>
  </property>
  <property fmtid="{D5CDD505-2E9C-101B-9397-08002B2CF9AE}" pid="10" name="Mendeley Recent Style Name 0_1">
    <vt:lpwstr>American Medical Association</vt:lpwstr>
  </property>
  <property fmtid="{D5CDD505-2E9C-101B-9397-08002B2CF9AE}" pid="11" name="Mendeley Recent Style Name 1_1">
    <vt:lpwstr>American Political Science Association</vt:lpwstr>
  </property>
  <property fmtid="{D5CDD505-2E9C-101B-9397-08002B2CF9AE}" pid="12" name="Mendeley Recent Style Name 4_1">
    <vt:lpwstr>Chicago Manual of Style 17th edition (author-date)</vt:lpwstr>
  </property>
  <property fmtid="{D5CDD505-2E9C-101B-9397-08002B2CF9AE}" pid="13" name="Mendeley Recent Style Name 5_1">
    <vt:lpwstr>Harvard reference format 1 (deprecated)</vt:lpwstr>
  </property>
  <property fmtid="{D5CDD505-2E9C-101B-9397-08002B2CF9AE}" pid="14" name="Mendeley Recent Style Name 2_1">
    <vt:lpwstr>American Psychological Association 6th edition</vt:lpwstr>
  </property>
  <property fmtid="{D5CDD505-2E9C-101B-9397-08002B2CF9AE}" pid="15" name="Mendeley Recent Style Name 3_1">
    <vt:lpwstr>American Sociological Association</vt:lpwstr>
  </property>
  <property fmtid="{D5CDD505-2E9C-101B-9397-08002B2CF9AE}" pid="16" name="Mendeley Recent Style Id 2_1">
    <vt:lpwstr>http://www.zotero.org/styles/apa</vt:lpwstr>
  </property>
  <property fmtid="{D5CDD505-2E9C-101B-9397-08002B2CF9AE}" pid="17" name="Mendeley Recent Style Id 3_1">
    <vt:lpwstr>http://www.zotero.org/styles/american-sociological-association</vt:lpwstr>
  </property>
  <property fmtid="{D5CDD505-2E9C-101B-9397-08002B2CF9AE}" pid="18" name="Mendeley Recent Style Id 4_1">
    <vt:lpwstr>http://www.zotero.org/styles/chicago-author-date</vt:lpwstr>
  </property>
  <property fmtid="{D5CDD505-2E9C-101B-9397-08002B2CF9AE}" pid="19" name="Mendeley Recent Style Id 5_1">
    <vt:lpwstr>http://www.zotero.org/styles/harvard1</vt:lpwstr>
  </property>
  <property fmtid="{D5CDD505-2E9C-101B-9397-08002B2CF9AE}" pid="20" name="Mendeley Recent Style Id 0_1">
    <vt:lpwstr>http://www.zotero.org/styles/american-medical-association</vt:lpwstr>
  </property>
  <property fmtid="{D5CDD505-2E9C-101B-9397-08002B2CF9AE}" pid="21" name="Mendeley Recent Style Id 1_1">
    <vt:lpwstr>http://www.zotero.org/styles/american-political-science-association</vt:lpwstr>
  </property>
</Properties>
</file>