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DC63E6E" w:rsidR="00101F81" w:rsidRPr="00E40026" w:rsidRDefault="00101F81">
      <w:pPr>
        <w:widowControl w:val="0"/>
        <w:pBdr>
          <w:top w:val="nil"/>
          <w:left w:val="nil"/>
          <w:bottom w:val="nil"/>
          <w:right w:val="nil"/>
          <w:between w:val="nil"/>
        </w:pBdr>
        <w:spacing w:after="240"/>
        <w:jc w:val="center"/>
        <w:rPr>
          <w:rFonts w:eastAsia="Arial" w:cs="Arial"/>
          <w:color w:val="FF0000"/>
        </w:rPr>
      </w:pPr>
    </w:p>
    <w:p w14:paraId="00000002" w14:textId="3C097224" w:rsidR="00101F81" w:rsidRPr="00E40026" w:rsidRDefault="00101F81" w:rsidP="00D61D7D">
      <w:pPr>
        <w:jc w:val="center"/>
        <w:rPr>
          <w:rFonts w:eastAsia="Arial"/>
        </w:rPr>
      </w:pPr>
    </w:p>
    <w:p w14:paraId="00000003" w14:textId="09E7A23F" w:rsidR="00101F81" w:rsidRPr="00E40026" w:rsidRDefault="002B0B9A">
      <w:pPr>
        <w:widowControl w:val="0"/>
        <w:pBdr>
          <w:top w:val="nil"/>
          <w:left w:val="nil"/>
          <w:bottom w:val="nil"/>
          <w:right w:val="nil"/>
          <w:between w:val="nil"/>
        </w:pBdr>
        <w:spacing w:after="240"/>
        <w:jc w:val="center"/>
        <w:rPr>
          <w:rFonts w:eastAsia="Arial" w:cs="Arial"/>
          <w:color w:val="000000"/>
        </w:rPr>
      </w:pPr>
      <w:r w:rsidRPr="00E40026">
        <w:rPr>
          <w:rFonts w:eastAsia="Arial" w:cs="Arial"/>
          <w:color w:val="000000"/>
        </w:rPr>
        <w:t xml:space="preserve"> </w:t>
      </w:r>
    </w:p>
    <w:p w14:paraId="11DC49BA" w14:textId="77777777" w:rsidR="00761C3B" w:rsidRPr="00E40026" w:rsidRDefault="00761C3B">
      <w:pPr>
        <w:widowControl w:val="0"/>
        <w:pBdr>
          <w:top w:val="nil"/>
          <w:left w:val="nil"/>
          <w:bottom w:val="nil"/>
          <w:right w:val="nil"/>
          <w:between w:val="nil"/>
        </w:pBdr>
        <w:spacing w:after="240"/>
        <w:jc w:val="center"/>
        <w:rPr>
          <w:rFonts w:eastAsia="Arial" w:cs="Arial"/>
          <w:color w:val="000000"/>
        </w:rPr>
      </w:pPr>
    </w:p>
    <w:p w14:paraId="00000004" w14:textId="3D7ED4B3" w:rsidR="00101F81" w:rsidRPr="00E40026" w:rsidRDefault="00761C3B" w:rsidP="00761C3B">
      <w:pPr>
        <w:widowControl w:val="0"/>
        <w:pBdr>
          <w:top w:val="nil"/>
          <w:left w:val="nil"/>
          <w:bottom w:val="nil"/>
          <w:right w:val="nil"/>
          <w:between w:val="nil"/>
        </w:pBdr>
        <w:spacing w:after="240"/>
        <w:jc w:val="center"/>
        <w:rPr>
          <w:rFonts w:eastAsia="Arial" w:cs="Arial"/>
          <w:b/>
          <w:color w:val="000000"/>
          <w:sz w:val="28"/>
          <w:szCs w:val="28"/>
        </w:rPr>
      </w:pPr>
      <w:r w:rsidRPr="00E40026">
        <w:rPr>
          <w:rFonts w:eastAsia="Arial" w:cs="Arial"/>
          <w:b/>
          <w:color w:val="000000"/>
          <w:sz w:val="28"/>
          <w:szCs w:val="28"/>
        </w:rPr>
        <w:t>ARCHIMEDEAN OATH: A REFLECTION TOOL FOR RESPONSIBLE ENGINEERS</w:t>
      </w:r>
    </w:p>
    <w:p w14:paraId="2F224EA5" w14:textId="77777777" w:rsidR="004170D1" w:rsidRPr="00E40026" w:rsidRDefault="004170D1">
      <w:pPr>
        <w:widowControl w:val="0"/>
        <w:pBdr>
          <w:top w:val="nil"/>
          <w:left w:val="nil"/>
          <w:bottom w:val="nil"/>
          <w:right w:val="nil"/>
          <w:between w:val="nil"/>
        </w:pBdr>
        <w:spacing w:after="240"/>
        <w:jc w:val="center"/>
        <w:rPr>
          <w:rFonts w:eastAsia="Arial" w:cs="Arial"/>
          <w:color w:val="000000"/>
        </w:rPr>
      </w:pPr>
    </w:p>
    <w:p w14:paraId="1084EDB9" w14:textId="77777777" w:rsidR="004170D1" w:rsidRPr="00E40026" w:rsidRDefault="004170D1">
      <w:pPr>
        <w:widowControl w:val="0"/>
        <w:pBdr>
          <w:top w:val="nil"/>
          <w:left w:val="nil"/>
          <w:bottom w:val="nil"/>
          <w:right w:val="nil"/>
          <w:between w:val="nil"/>
        </w:pBdr>
        <w:spacing w:after="240"/>
        <w:jc w:val="center"/>
        <w:rPr>
          <w:rFonts w:eastAsia="Arial" w:cs="Arial"/>
          <w:color w:val="000000"/>
        </w:rPr>
      </w:pPr>
    </w:p>
    <w:p w14:paraId="00000007" w14:textId="6B7125C6" w:rsidR="00101F81" w:rsidRPr="00E40026" w:rsidRDefault="002B0B9A">
      <w:pPr>
        <w:widowControl w:val="0"/>
        <w:pBdr>
          <w:top w:val="nil"/>
          <w:left w:val="nil"/>
          <w:bottom w:val="nil"/>
          <w:right w:val="nil"/>
          <w:between w:val="nil"/>
        </w:pBdr>
        <w:spacing w:after="240"/>
        <w:jc w:val="center"/>
        <w:rPr>
          <w:rFonts w:eastAsia="Arial" w:cs="Arial"/>
          <w:color w:val="000000"/>
        </w:rPr>
      </w:pPr>
      <w:r w:rsidRPr="00E40026">
        <w:rPr>
          <w:rFonts w:eastAsia="Arial" w:cs="Arial"/>
          <w:b/>
          <w:color w:val="000000"/>
        </w:rPr>
        <w:t>Initials Last name</w:t>
      </w:r>
      <w:r w:rsidRPr="00E40026">
        <w:rPr>
          <w:rFonts w:eastAsia="Arial" w:cs="Arial"/>
          <w:color w:val="000000"/>
          <w:vertAlign w:val="superscript"/>
        </w:rPr>
        <w:t xml:space="preserve"> </w:t>
      </w:r>
      <w:r w:rsidRPr="00E40026">
        <w:rPr>
          <w:rFonts w:eastAsia="Arial" w:cs="Arial"/>
          <w:color w:val="000000"/>
          <w:vertAlign w:val="superscript"/>
        </w:rPr>
        <w:footnoteReference w:id="1"/>
      </w:r>
      <w:r w:rsidRPr="00E40026">
        <w:rPr>
          <w:rFonts w:eastAsia="Arial" w:cs="Arial"/>
          <w:color w:val="000000"/>
        </w:rPr>
        <w:br/>
        <w:t>Affiliation</w:t>
      </w:r>
      <w:r w:rsidRPr="00E40026">
        <w:rPr>
          <w:rFonts w:eastAsia="Arial" w:cs="Arial"/>
          <w:i/>
          <w:color w:val="000000"/>
        </w:rPr>
        <w:br/>
      </w:r>
      <w:r w:rsidRPr="00E40026">
        <w:rPr>
          <w:rFonts w:eastAsia="Arial" w:cs="Arial"/>
          <w:color w:val="000000"/>
        </w:rPr>
        <w:t>Town, Country</w:t>
      </w:r>
      <w:r w:rsidRPr="00E40026">
        <w:rPr>
          <w:rFonts w:eastAsia="Arial" w:cs="Arial"/>
          <w:color w:val="000000"/>
        </w:rPr>
        <w:br/>
        <w:t>ORCID</w:t>
      </w:r>
      <w:r w:rsidRPr="00E40026">
        <w:rPr>
          <w:rFonts w:eastAsia="Arial" w:cs="Arial"/>
          <w:color w:val="000000"/>
        </w:rPr>
        <w:br/>
      </w:r>
    </w:p>
    <w:p w14:paraId="00000008" w14:textId="6EC31437" w:rsidR="00101F81" w:rsidRPr="00E40026" w:rsidRDefault="002B0B9A">
      <w:pPr>
        <w:widowControl w:val="0"/>
        <w:pBdr>
          <w:top w:val="nil"/>
          <w:left w:val="nil"/>
          <w:bottom w:val="nil"/>
          <w:right w:val="nil"/>
          <w:between w:val="nil"/>
        </w:pBdr>
        <w:spacing w:after="240"/>
        <w:jc w:val="center"/>
        <w:rPr>
          <w:rFonts w:eastAsia="Arial" w:cs="Arial"/>
          <w:color w:val="000000"/>
        </w:rPr>
      </w:pPr>
      <w:r w:rsidRPr="00E40026">
        <w:rPr>
          <w:rFonts w:eastAsia="Arial" w:cs="Arial"/>
          <w:b/>
          <w:color w:val="000000"/>
        </w:rPr>
        <w:t>Initials Last name</w:t>
      </w:r>
      <w:r w:rsidRPr="00E40026">
        <w:rPr>
          <w:rFonts w:eastAsia="Arial" w:cs="Arial"/>
          <w:color w:val="000000"/>
        </w:rPr>
        <w:br/>
        <w:t>Affiliation</w:t>
      </w:r>
      <w:r w:rsidRPr="00E40026">
        <w:rPr>
          <w:rFonts w:eastAsia="Arial" w:cs="Arial"/>
          <w:i/>
          <w:color w:val="000000"/>
        </w:rPr>
        <w:br/>
      </w:r>
      <w:r w:rsidRPr="00E40026">
        <w:rPr>
          <w:rFonts w:eastAsia="Arial" w:cs="Arial"/>
          <w:color w:val="000000"/>
        </w:rPr>
        <w:t>Town, Country</w:t>
      </w:r>
      <w:r w:rsidRPr="00E40026">
        <w:rPr>
          <w:rFonts w:eastAsia="Arial" w:cs="Arial"/>
          <w:color w:val="000000"/>
        </w:rPr>
        <w:br/>
        <w:t>ORCID</w:t>
      </w:r>
      <w:r w:rsidRPr="00E40026">
        <w:rPr>
          <w:rFonts w:eastAsia="Arial" w:cs="Arial"/>
          <w:color w:val="000000"/>
        </w:rPr>
        <w:br/>
      </w:r>
    </w:p>
    <w:p w14:paraId="00000009" w14:textId="0586DED4" w:rsidR="00101F81" w:rsidRPr="00E40026" w:rsidRDefault="009E5976">
      <w:pPr>
        <w:pBdr>
          <w:top w:val="nil"/>
          <w:left w:val="nil"/>
          <w:bottom w:val="nil"/>
          <w:right w:val="nil"/>
          <w:between w:val="nil"/>
        </w:pBdr>
        <w:spacing w:before="480"/>
        <w:rPr>
          <w:rFonts w:eastAsia="Arial" w:cs="Arial"/>
          <w:i/>
          <w:color w:val="000000"/>
        </w:rPr>
      </w:pPr>
      <w:sdt>
        <w:sdtPr>
          <w:tag w:val="goog_rdk_5"/>
          <w:id w:val="-1057464933"/>
        </w:sdtPr>
        <w:sdtEndPr/>
        <w:sdtContent/>
      </w:sdt>
      <w:r w:rsidR="002B0B9A" w:rsidRPr="00E40026">
        <w:rPr>
          <w:rFonts w:eastAsia="Arial" w:cs="Arial"/>
          <w:b/>
          <w:i/>
          <w:color w:val="000000"/>
        </w:rPr>
        <w:t>Conference Key Areas</w:t>
      </w:r>
      <w:r w:rsidR="002B0B9A" w:rsidRPr="00E40026">
        <w:rPr>
          <w:rFonts w:eastAsia="Arial" w:cs="Arial"/>
          <w:i/>
          <w:color w:val="000000"/>
        </w:rPr>
        <w:t>:</w:t>
      </w:r>
      <w:r w:rsidR="003250F7" w:rsidRPr="00E40026">
        <w:rPr>
          <w:rFonts w:eastAsia="Arial" w:cs="Arial"/>
          <w:i/>
          <w:color w:val="000000"/>
        </w:rPr>
        <w:t xml:space="preserve"> </w:t>
      </w:r>
      <w:r w:rsidR="00416287" w:rsidRPr="00416287">
        <w:rPr>
          <w:i/>
          <w:iCs/>
        </w:rPr>
        <w:t xml:space="preserve">Teaching the knowledge, </w:t>
      </w:r>
      <w:proofErr w:type="gramStart"/>
      <w:r w:rsidR="00416287" w:rsidRPr="00416287">
        <w:rPr>
          <w:i/>
          <w:iCs/>
        </w:rPr>
        <w:t>skills</w:t>
      </w:r>
      <w:proofErr w:type="gramEnd"/>
      <w:r w:rsidR="00416287" w:rsidRPr="00416287">
        <w:rPr>
          <w:i/>
          <w:iCs/>
        </w:rPr>
        <w:t xml:space="preserve"> and attitudes of sustainable engineering (1)</w:t>
      </w:r>
      <w:r w:rsidR="003250F7" w:rsidRPr="00416287">
        <w:rPr>
          <w:i/>
          <w:iCs/>
        </w:rPr>
        <w:t xml:space="preserve">, </w:t>
      </w:r>
      <w:r w:rsidR="003250F7" w:rsidRPr="00416287">
        <w:rPr>
          <w:rFonts w:eastAsia="Arial" w:cs="Arial"/>
          <w:i/>
          <w:iCs/>
          <w:color w:val="000000"/>
        </w:rPr>
        <w:t>Engineering ethics in education</w:t>
      </w:r>
      <w:r w:rsidR="00416287" w:rsidRPr="00416287">
        <w:rPr>
          <w:rFonts w:eastAsia="Arial" w:cs="Arial"/>
          <w:i/>
          <w:iCs/>
          <w:color w:val="000000"/>
        </w:rPr>
        <w:t xml:space="preserve"> (12)</w:t>
      </w:r>
    </w:p>
    <w:p w14:paraId="0000000A" w14:textId="4EFDED90" w:rsidR="00101F81" w:rsidRPr="00E40026" w:rsidRDefault="002B0B9A">
      <w:pPr>
        <w:pBdr>
          <w:top w:val="nil"/>
          <w:left w:val="nil"/>
          <w:bottom w:val="nil"/>
          <w:right w:val="nil"/>
          <w:between w:val="nil"/>
        </w:pBdr>
        <w:spacing w:after="480"/>
        <w:rPr>
          <w:rFonts w:eastAsia="Arial" w:cs="Arial"/>
          <w:i/>
          <w:color w:val="000000"/>
        </w:rPr>
      </w:pPr>
      <w:r w:rsidRPr="00E40026">
        <w:rPr>
          <w:rFonts w:eastAsia="Arial" w:cs="Arial"/>
          <w:b/>
          <w:i/>
          <w:color w:val="000000"/>
        </w:rPr>
        <w:t>Keywords</w:t>
      </w:r>
      <w:r w:rsidRPr="00E40026">
        <w:rPr>
          <w:rFonts w:eastAsia="Arial" w:cs="Arial"/>
          <w:i/>
          <w:color w:val="000000"/>
        </w:rPr>
        <w:t xml:space="preserve">: </w:t>
      </w:r>
      <w:r w:rsidR="004D079C" w:rsidRPr="00E40026">
        <w:rPr>
          <w:rFonts w:eastAsia="Arial" w:cs="Arial"/>
          <w:i/>
          <w:color w:val="000000"/>
        </w:rPr>
        <w:t xml:space="preserve">Responsible engineers, critical thinking, </w:t>
      </w:r>
      <w:r w:rsidR="003250F7" w:rsidRPr="00E40026">
        <w:rPr>
          <w:rFonts w:eastAsia="Arial" w:cs="Arial"/>
          <w:i/>
          <w:color w:val="000000"/>
        </w:rPr>
        <w:t>Archimedean Oath, Ethics</w:t>
      </w:r>
      <w:r w:rsidR="004D079C" w:rsidRPr="00E40026">
        <w:rPr>
          <w:rFonts w:eastAsia="Arial" w:cs="Arial"/>
          <w:i/>
          <w:color w:val="000000"/>
        </w:rPr>
        <w:t>, Sustainability</w:t>
      </w:r>
      <w:r w:rsidR="003250F7" w:rsidRPr="00E40026">
        <w:rPr>
          <w:rFonts w:eastAsia="Arial" w:cs="Arial"/>
          <w:i/>
          <w:color w:val="000000"/>
        </w:rPr>
        <w:t xml:space="preserve"> </w:t>
      </w:r>
    </w:p>
    <w:p w14:paraId="0000000B" w14:textId="3B8EB0AD" w:rsidR="00101F81" w:rsidRPr="00E40026" w:rsidRDefault="002B0B9A">
      <w:pPr>
        <w:keepNext/>
        <w:pBdr>
          <w:top w:val="nil"/>
          <w:left w:val="nil"/>
          <w:bottom w:val="nil"/>
          <w:right w:val="nil"/>
          <w:between w:val="nil"/>
        </w:pBdr>
        <w:tabs>
          <w:tab w:val="left" w:pos="454"/>
        </w:tabs>
        <w:spacing w:before="240" w:after="120"/>
        <w:ind w:left="432" w:hanging="432"/>
        <w:rPr>
          <w:rFonts w:eastAsia="Arial" w:cs="Arial"/>
          <w:b/>
          <w:smallCaps/>
          <w:color w:val="000000"/>
        </w:rPr>
      </w:pPr>
      <w:r w:rsidRPr="00E40026">
        <w:rPr>
          <w:rFonts w:eastAsia="Arial" w:cs="Arial"/>
          <w:b/>
          <w:smallCaps/>
          <w:color w:val="000000"/>
        </w:rPr>
        <w:t>ABSTRACT</w:t>
      </w:r>
    </w:p>
    <w:p w14:paraId="0000000D" w14:textId="23BC5D92" w:rsidR="00101F81" w:rsidRPr="00E40026" w:rsidRDefault="003250F7" w:rsidP="003250F7">
      <w:pPr>
        <w:spacing w:after="200"/>
        <w:rPr>
          <w:rFonts w:ascii="Arial Narrow" w:eastAsia="Arial Narrow" w:hAnsi="Arial Narrow" w:cs="Arial Narrow"/>
          <w:i/>
          <w:color w:val="000000"/>
          <w:sz w:val="22"/>
          <w:szCs w:val="22"/>
          <w:highlight w:val="white"/>
        </w:rPr>
      </w:pPr>
      <w:r w:rsidRPr="00E40026">
        <w:t xml:space="preserve">This workshop, inspired by the Archimedean Oath, seeks to engage participants in critically reflecting on the responsibilities of engineers in society. Following the update of the content of the Oath to address contemporary challenges, the workshop aims at fostering ethical considerations among graduate students, educators, and industry professionals. Through </w:t>
      </w:r>
      <w:r w:rsidR="003A79A5" w:rsidRPr="00E40026">
        <w:t xml:space="preserve">a partially </w:t>
      </w:r>
      <w:r w:rsidRPr="00E40026">
        <w:t xml:space="preserve">immersive experiences and thematic discussions, participants will explore various representations of the Oath and its implications for engineers who adopt it and more broadly, for </w:t>
      </w:r>
      <w:r w:rsidR="006137D7" w:rsidRPr="00E40026">
        <w:t xml:space="preserve">the </w:t>
      </w:r>
      <w:r w:rsidRPr="00E40026">
        <w:t xml:space="preserve">engineering practice. The workshop will provide a platform to discuss diverse perspectives, allowing attendees to understand the Oath's fundamental principles and its potential as a tool for ethical reflection. Emphasizing the importance of ethical decision-making in complex and rapidly changing environments, the proposed activities seek to use the Archimedean Oath as a tool to empower engineers to uphold principles of social responsibility and environmental stewardship, while acknowledging the need </w:t>
      </w:r>
      <w:r w:rsidRPr="00E40026">
        <w:lastRenderedPageBreak/>
        <w:t>for a more scaffolded integration of ethics and sustainability throughout the engineering curriculum. By the end of this interactive workshop, participants will have gained insights into the significance of the Archimedean Oath, identified strategies for incorporating it into educational settings, and critically analysed the pertinence of the Oath as a reflection tool. The workshop will therefore provide a valuable opportunity for stakeholders to engage with the ethical dimensions of engineering and contribute to the development of practices fostering responsible engineering.</w:t>
      </w:r>
    </w:p>
    <w:p w14:paraId="0288B91C" w14:textId="3551BE33" w:rsidR="00823E0C" w:rsidRPr="00E40026" w:rsidRDefault="006137D7" w:rsidP="00823E0C">
      <w:pPr>
        <w:pStyle w:val="Titre1"/>
        <w:numPr>
          <w:ilvl w:val="0"/>
          <w:numId w:val="1"/>
        </w:numPr>
        <w:rPr>
          <w:rFonts w:eastAsia="Arial" w:cs="Arial"/>
          <w:color w:val="FF0000"/>
        </w:rPr>
      </w:pPr>
      <w:r w:rsidRPr="00E40026">
        <w:rPr>
          <w:rFonts w:eastAsia="Arial" w:cs="Arial"/>
        </w:rPr>
        <w:t>outline</w:t>
      </w:r>
      <w:r w:rsidR="00A020DA" w:rsidRPr="00E40026">
        <w:rPr>
          <w:rFonts w:eastAsia="Arial" w:cs="Arial"/>
        </w:rPr>
        <w:t xml:space="preserve"> </w:t>
      </w:r>
    </w:p>
    <w:p w14:paraId="5D5BDD10" w14:textId="67DA25E6" w:rsidR="008B0ECA" w:rsidRPr="00E40026" w:rsidRDefault="004D079C" w:rsidP="008B0ECA">
      <w:pPr>
        <w:pStyle w:val="Titre2"/>
        <w:numPr>
          <w:ilvl w:val="1"/>
          <w:numId w:val="1"/>
        </w:numPr>
        <w:rPr>
          <w:rFonts w:eastAsia="Arial" w:cs="Arial"/>
          <w:color w:val="FF0000"/>
        </w:rPr>
      </w:pPr>
      <w:r w:rsidRPr="00E40026">
        <w:rPr>
          <w:rFonts w:eastAsia="Arial" w:cs="Arial"/>
          <w:color w:val="000000" w:themeColor="text1"/>
        </w:rPr>
        <w:t>Motivation and Learning outcomes:</w:t>
      </w:r>
    </w:p>
    <w:p w14:paraId="05B49B22" w14:textId="17340644" w:rsidR="006065EA" w:rsidRPr="00E40026" w:rsidRDefault="006065EA" w:rsidP="006065EA">
      <w:pPr>
        <w:spacing w:after="200"/>
      </w:pPr>
      <w:r w:rsidRPr="00E40026">
        <w:t xml:space="preserve">Inspired by the Archimedean Oath, written at </w:t>
      </w:r>
      <w:r w:rsidR="006137D7" w:rsidRPr="00E40026">
        <w:t>[institution]</w:t>
      </w:r>
      <w:r w:rsidRPr="00E40026">
        <w:t xml:space="preserve"> in 1990, and recently updated by a student-led effort, this workshop aims at leveraging the Oath as a tool to trigger reflection. Participants will explore multiple illustrations of the Oath and discuss the various strategies to foster active and meaningful engagement with the ideas expressed in the Oath, as opposed to oaths being passive pledges. We see the Oath as an instrument to prompt engineers to reflect on their calling to responsible engineers, and an opportunity to look back at what they have learned in their study programme</w:t>
      </w:r>
      <w:r w:rsidR="006137D7" w:rsidRPr="00E40026">
        <w:t xml:space="preserve"> </w:t>
      </w:r>
      <w:r w:rsidR="003A79A5" w:rsidRPr="00E40026">
        <w:t xml:space="preserve">through the lenses of </w:t>
      </w:r>
      <w:r w:rsidRPr="00E40026">
        <w:t>ethic</w:t>
      </w:r>
      <w:r w:rsidR="003A79A5" w:rsidRPr="00E40026">
        <w:t>s</w:t>
      </w:r>
      <w:r w:rsidRPr="00E40026">
        <w:t xml:space="preserve"> and sustainability.</w:t>
      </w:r>
    </w:p>
    <w:p w14:paraId="7CB00A6A" w14:textId="77777777" w:rsidR="006065EA" w:rsidRPr="00E40026" w:rsidRDefault="006065EA" w:rsidP="006065EA">
      <w:pPr>
        <w:spacing w:after="200"/>
      </w:pPr>
      <w:r w:rsidRPr="00E40026">
        <w:t>To prompt critical and constructive considerations about the roles of engineers in our society, stakeholders from industry, heads of institutions, teachers and students are invited to participate in this partially immersive experience.</w:t>
      </w:r>
    </w:p>
    <w:p w14:paraId="5A309414" w14:textId="77777777" w:rsidR="006065EA" w:rsidRPr="00E40026" w:rsidRDefault="006065EA" w:rsidP="006065EA">
      <w:pPr>
        <w:spacing w:after="200"/>
      </w:pPr>
      <w:r w:rsidRPr="00E40026">
        <w:t>At the end of the workshop participants will:</w:t>
      </w:r>
    </w:p>
    <w:p w14:paraId="14ADB6F5" w14:textId="77777777" w:rsidR="006065EA" w:rsidRPr="00E40026" w:rsidRDefault="006065EA" w:rsidP="006065EA">
      <w:pPr>
        <w:numPr>
          <w:ilvl w:val="0"/>
          <w:numId w:val="2"/>
        </w:numPr>
        <w:spacing w:after="200"/>
      </w:pPr>
      <w:r w:rsidRPr="00E40026">
        <w:t xml:space="preserve">Explain the Archimedean Oath to a larger and diverse audience, including its fundamental principles, intentions, and scope. </w:t>
      </w:r>
    </w:p>
    <w:p w14:paraId="675099DC" w14:textId="77777777" w:rsidR="006065EA" w:rsidRPr="00E40026" w:rsidRDefault="006065EA" w:rsidP="006065EA">
      <w:pPr>
        <w:numPr>
          <w:ilvl w:val="0"/>
          <w:numId w:val="2"/>
        </w:numPr>
        <w:spacing w:after="200"/>
      </w:pPr>
      <w:r w:rsidRPr="00E40026">
        <w:t xml:space="preserve">Be able to raise awareness about the multiple affordances of the Archimedean Oath as a tool to trigger ethical reflections on the role responsible engineers should have in our current and future society. </w:t>
      </w:r>
    </w:p>
    <w:p w14:paraId="1A2B8A5B" w14:textId="77777777" w:rsidR="006065EA" w:rsidRPr="00E40026" w:rsidRDefault="006065EA" w:rsidP="006065EA">
      <w:pPr>
        <w:numPr>
          <w:ilvl w:val="0"/>
          <w:numId w:val="2"/>
        </w:numPr>
        <w:spacing w:after="200"/>
      </w:pPr>
      <w:r w:rsidRPr="00E40026">
        <w:t xml:space="preserve">Have a holistic opinion on how the oath can be perceived from the perspective of educators, learners, curriculum developers, institutions and hiring professionals.  </w:t>
      </w:r>
    </w:p>
    <w:p w14:paraId="13677B16" w14:textId="77777777" w:rsidR="006065EA" w:rsidRPr="00E40026" w:rsidRDefault="006065EA" w:rsidP="006065EA">
      <w:pPr>
        <w:numPr>
          <w:ilvl w:val="0"/>
          <w:numId w:val="2"/>
        </w:numPr>
        <w:spacing w:after="200"/>
      </w:pPr>
      <w:r w:rsidRPr="00E40026">
        <w:t xml:space="preserve">Reflect on the utility value of the tool itself. </w:t>
      </w:r>
    </w:p>
    <w:p w14:paraId="46B86C32" w14:textId="77777777" w:rsidR="006065EA" w:rsidRPr="00E40026" w:rsidRDefault="006065EA" w:rsidP="006065EA">
      <w:pPr>
        <w:spacing w:after="200"/>
      </w:pPr>
      <w:r w:rsidRPr="00E40026">
        <w:t>This workshop will be most useful for:</w:t>
      </w:r>
    </w:p>
    <w:p w14:paraId="2C1B889E" w14:textId="77777777" w:rsidR="006065EA" w:rsidRPr="00E40026" w:rsidRDefault="006065EA" w:rsidP="006065EA">
      <w:pPr>
        <w:numPr>
          <w:ilvl w:val="0"/>
          <w:numId w:val="3"/>
        </w:numPr>
        <w:spacing w:line="276" w:lineRule="auto"/>
      </w:pPr>
      <w:r w:rsidRPr="00E40026">
        <w:t>Graduate students.</w:t>
      </w:r>
    </w:p>
    <w:p w14:paraId="3754CFB2" w14:textId="27C2B74E" w:rsidR="006065EA" w:rsidRPr="00E40026" w:rsidRDefault="006065EA" w:rsidP="006065EA">
      <w:pPr>
        <w:numPr>
          <w:ilvl w:val="0"/>
          <w:numId w:val="3"/>
        </w:numPr>
        <w:spacing w:line="276" w:lineRule="auto"/>
      </w:pPr>
      <w:r w:rsidRPr="00E40026">
        <w:t>Teachers interested in and/or teaching topics related to ethics, sustainability</w:t>
      </w:r>
      <w:r w:rsidR="009E5976">
        <w:t>,</w:t>
      </w:r>
      <w:r w:rsidRPr="00E40026">
        <w:t xml:space="preserve"> and value-led education.</w:t>
      </w:r>
    </w:p>
    <w:p w14:paraId="4BB09F47" w14:textId="77777777" w:rsidR="006065EA" w:rsidRPr="00E40026" w:rsidRDefault="006065EA" w:rsidP="006065EA">
      <w:pPr>
        <w:numPr>
          <w:ilvl w:val="0"/>
          <w:numId w:val="3"/>
        </w:numPr>
        <w:spacing w:line="276" w:lineRule="auto"/>
      </w:pPr>
      <w:r w:rsidRPr="00E40026">
        <w:t xml:space="preserve">University administrators in charge of university policies. </w:t>
      </w:r>
    </w:p>
    <w:p w14:paraId="15486ABD" w14:textId="35561BD3" w:rsidR="006065EA" w:rsidRPr="00E40026" w:rsidRDefault="006065EA" w:rsidP="006065EA">
      <w:pPr>
        <w:numPr>
          <w:ilvl w:val="0"/>
          <w:numId w:val="3"/>
        </w:numPr>
        <w:spacing w:after="200" w:line="276" w:lineRule="auto"/>
      </w:pPr>
      <w:r w:rsidRPr="00E40026">
        <w:t>Professionals who see the need for hiring engineers capable of taking ethical and sustainability challenges into account in their daily work.</w:t>
      </w:r>
    </w:p>
    <w:p w14:paraId="3FAAC0C6" w14:textId="2F598673" w:rsidR="006065EA" w:rsidRPr="00E40026" w:rsidRDefault="004D079C" w:rsidP="005F795F">
      <w:pPr>
        <w:pStyle w:val="Titre2"/>
        <w:numPr>
          <w:ilvl w:val="1"/>
          <w:numId w:val="1"/>
        </w:numPr>
        <w:rPr>
          <w:rFonts w:eastAsia="Arial" w:cs="Arial"/>
        </w:rPr>
      </w:pPr>
      <w:r w:rsidRPr="00E40026">
        <w:rPr>
          <w:rFonts w:eastAsia="Arial" w:cs="Arial"/>
        </w:rPr>
        <w:t>Background and rationale</w:t>
      </w:r>
    </w:p>
    <w:p w14:paraId="14B2373C" w14:textId="77777777" w:rsidR="006065EA" w:rsidRPr="00E40026" w:rsidRDefault="006065EA" w:rsidP="006065EA">
      <w:pPr>
        <w:spacing w:after="200"/>
      </w:pPr>
      <w:r w:rsidRPr="00E40026">
        <w:t xml:space="preserve">In the increasingly complex, interconnected and rapidly changing world, scientists,  researchers, and engineers often face ethical dilemmas and moral complexities in </w:t>
      </w:r>
      <w:r w:rsidRPr="00E40026">
        <w:lastRenderedPageBreak/>
        <w:t xml:space="preserve">their work within and outside academia </w:t>
      </w:r>
      <w:r w:rsidRPr="00E40026">
        <w:fldChar w:fldCharType="begin"/>
      </w:r>
      <w:r w:rsidRPr="00E40026">
        <w:instrText xml:space="preserve"> ADDIN ZOTERO_ITEM CSL_CITATION {"citationID":"Qhv5H79z","properties":{"formattedCitation":"(Shamoo et Resnik 2009)","plainCitation":"(Shamoo et Resnik 2009)","noteIndex":0},"citationItems":[{"id":688,"uris":["http://zotero.org/groups/5475300/items/PMHT962E"],"itemData":{"id":688,"type":"book","ISBN":"0-19-970960-2","publisher":"Oxford University Press","title":"Responsible conduct of research","author":[{"family":"Shamoo","given":"Adil E"},{"family":"Resnik","given":"David B"}],"issued":{"date-parts":[["2009"]]}}}],"schema":"https://github.com/citation-style-language/schema/raw/master/csl-citation.json"} </w:instrText>
      </w:r>
      <w:r w:rsidRPr="00E40026">
        <w:fldChar w:fldCharType="separate"/>
      </w:r>
      <w:r w:rsidRPr="00E40026">
        <w:rPr>
          <w:rFonts w:cs="Arial"/>
        </w:rPr>
        <w:t>(Shamoo et Resnik 2009)</w:t>
      </w:r>
      <w:r w:rsidRPr="00E40026">
        <w:fldChar w:fldCharType="end"/>
      </w:r>
      <w:r w:rsidRPr="00E40026">
        <w:t xml:space="preserve">. Additionally, because of the rapidly changing effects of climate change on the environment and our societies, engineers need to use their expertise to design rapidly evolving solutions </w:t>
      </w:r>
      <w:r w:rsidRPr="00E40026">
        <w:fldChar w:fldCharType="begin"/>
      </w:r>
      <w:r w:rsidRPr="00E40026">
        <w:instrText xml:space="preserve"> ADDIN ZOTERO_ITEM CSL_CITATION {"citationID":"aeKQdcTr","properties":{"formattedCitation":"(The Lemelson Foundation 2022)","plainCitation":"(The Lemelson Foundation 2022)","noteIndex":0},"citationItems":[{"id":721,"uris":["http://zotero.org/groups/5475300/items/7J33RUMB"],"itemData":{"id":721,"type":"report","event-place":"Portland, Oregon, USA","page":"28","publisher-place":"Portland, Oregon, USA","title":"The Engineering for One Planet Framework: Essential Sustainability-focused Learning Outcomes for Engineering Education","URL":"https://engineeringforoneplanet.org/wp-content/uploads/EOP_Framework_2023.pdf","author":[{"family":"The Lemelson Foundation","given":""}],"issued":{"date-parts":[["2022"]]}}}],"schema":"https://github.com/citation-style-language/schema/raw/master/csl-citation.json"} </w:instrText>
      </w:r>
      <w:r w:rsidRPr="00E40026">
        <w:fldChar w:fldCharType="separate"/>
      </w:r>
      <w:r w:rsidRPr="00E40026">
        <w:rPr>
          <w:rFonts w:cs="Arial"/>
        </w:rPr>
        <w:t>(The Lemelson Foundation 2022)</w:t>
      </w:r>
      <w:r w:rsidRPr="00E40026">
        <w:fldChar w:fldCharType="end"/>
      </w:r>
      <w:r w:rsidRPr="00E40026">
        <w:t xml:space="preserve">. </w:t>
      </w:r>
    </w:p>
    <w:p w14:paraId="13FDC155" w14:textId="39983C9E" w:rsidR="006065EA" w:rsidRPr="00E40026" w:rsidRDefault="006065EA" w:rsidP="006065EA">
      <w:pPr>
        <w:spacing w:after="200"/>
      </w:pPr>
      <w:r w:rsidRPr="00E40026">
        <w:t xml:space="preserve">Technical and engineering education institutions are increasingly focusing on nurturing students' critical thinking skills, particularly with regards to ethics and sustainability, confirming the relevance of the broader responsibilities of engineering students in addressing complex global challenges </w:t>
      </w:r>
      <w:r w:rsidRPr="00E40026">
        <w:fldChar w:fldCharType="begin"/>
      </w:r>
      <w:r w:rsidRPr="00E40026">
        <w:instrText xml:space="preserve"> ADDIN ZOTERO_ITEM CSL_CITATION {"citationID":"0sWrBEVt","properties":{"formattedCitation":"(Truslove et al. 2022; Lozano et al. 2013)","plainCitation":"(Truslove et al. 2022; Lozano et al. 2013)","noteIndex":0},"citationItems":[{"id":696,"uris":["http://zotero.org/groups/5475300/items/QILLBX4J"],"itemData":{"id":696,"type":"paper-conference","abstract":"CONTEXT Engineering is uniquely placed to help address global challenges such as those surrounding the climate crisis, and the sustainable use and management of resources. However, studies have found UK engineering companies that have adopted sustainability strategies do not have enough staff with the skills to achieve them. There is an urgent need to upskill the current workforce and prepare future generations to operate in a responsible and ethical manner in tackling today's challenges. Recent updates to the standard of engineering accreditation in the UK provide notable opportunities to transform university curricula to create globally responsible engineers.","container-title":"9th Research in Engineering Education Symposium (REES 2021) and 32nd Australasian Association for Engineering Education Conference (REES AAEE 2021)","DOI":"10.52202/066488-0108","event-place":"Perth, WA, Australia","event-title":"9th Research in Engineering Education Symposium &amp; 32nd Australasian Association for Engineering Education Conference","ISBN":"978-1-71386-260-4","language":"en","page":"987-995","publisher":"Research in Enineering Education Network (REEN)","publisher-place":"Perth, WA, Australia","source":"DOI.org (Crossref)","title":"Momentum Towards Incorporating Global Responsibility in Engineering Education and Accreditation in the UK","URL":"http://www.proceedings.com/066488-0108.html","author":[{"family":"Truslove","given":"Jonathan"},{"family":"Crichton","given":"Emma"},{"family":"Chance","given":"Shannon"},{"family":"Cresswell-Maynard","given":"Katie"}],"accessed":{"date-parts":[["2024",4,4]]},"issued":{"date-parts":[["2022"]]}}},{"id":723,"uris":["http://zotero.org/groups/5475300/items/PJK86YJP"],"itemData":{"id":723,"type":"article-journal","abstract":"In spite of a number of Sustainable Development (SD) initiatives and an increasing number of universities becoming engaged with SD, most higher education institutions (HEIs) continue to be traditional, and rely upon Newtonian and Cartesian reductionist and mechanistic paradigms. As a result many universities are still lagging behind companies in helping societies become more sustainable. This paper analyses the texts of eleven declarations, charters, and partnerships developed for HEIs, which can be considered to represent university leaders’ intentions to help improve the effectiveness of Education for Sustainable Development (ESD). The analysis was done against two sets of criteria: (1) the university system, including curricula, research, physical plant operations, outreach and engagement with stakeholders, and assessment and reporting; and (2) the texts’ complexity, number of bullet points, and number of words. The analysis was done continuously; whenever a new element was found in a text it was added to the university system (ﬁrst criteria set) and applied to the analysis of the other texts. In this way, the system was augmented with the following elements: collaborating with other universities; fostering transdisciplinarity; making SD an integral part of the institutional framework; creating on-campus life experiences; and ‘Educating-the-Educators’. The authors of the paper propose that for universities to become sustainability leaders and change drivers, they must ensure that the needs of present and future generations be better understood and built upon, so that professionals who are well versed in SD can effectively educate students of ‘all ages’ to help make the transition to ‘sustainable societal patterns’. In order to do so, university leaders and staff must be empowered to catalyse and implement new paradigms, and ensure that SD is the ‘Golden Thread’ throughout the entire university system.","container-title":"Journal of Cleaner Production","DOI":"10.1016/j.jclepro.2011.10.006","ISSN":"09596526","journalAbbreviation":"Journal of Cleaner Production","language":"en","page":"10-19","source":"DOI.org (Crossref)","title":"Declarations for sustainability in higher education: becoming better leaders, through addressing the university system","title-short":"Declarations for sustainability in higher education","volume":"48","author":[{"family":"Lozano","given":"Rodrigo"},{"family":"Lukman","given":"Rebeka"},{"family":"Lozano","given":"Francisco J."},{"family":"Huisingh","given":"Donald"},{"family":"Lambrechts","given":"Wim"}],"issued":{"date-parts":[["2013",6]]}}}],"schema":"https://github.com/citation-style-language/schema/raw/master/csl-citation.json"} </w:instrText>
      </w:r>
      <w:r w:rsidRPr="00E40026">
        <w:fldChar w:fldCharType="separate"/>
      </w:r>
      <w:r w:rsidRPr="00E40026">
        <w:rPr>
          <w:rFonts w:cs="Arial"/>
        </w:rPr>
        <w:t>(</w:t>
      </w:r>
      <w:r w:rsidR="00E40026" w:rsidRPr="00E40026">
        <w:rPr>
          <w:rFonts w:cs="Arial"/>
        </w:rPr>
        <w:t>authors, 2022</w:t>
      </w:r>
      <w:r w:rsidRPr="00E40026">
        <w:rPr>
          <w:rFonts w:cs="Arial"/>
        </w:rPr>
        <w:t>; Lozano et al. 2013)</w:t>
      </w:r>
      <w:r w:rsidRPr="00E40026">
        <w:fldChar w:fldCharType="end"/>
      </w:r>
      <w:r w:rsidRPr="00E40026">
        <w:t xml:space="preserve">. For this reason, we expect students to commit to and, most importantly, reflect on the ethical consequences of their work.   </w:t>
      </w:r>
    </w:p>
    <w:p w14:paraId="08EE86C4" w14:textId="182493D4" w:rsidR="006065EA" w:rsidRPr="00E40026" w:rsidRDefault="006065EA" w:rsidP="006065EA">
      <w:pPr>
        <w:spacing w:after="200"/>
        <w:rPr>
          <w:color w:val="000000" w:themeColor="text1"/>
        </w:rPr>
      </w:pPr>
      <w:r w:rsidRPr="00E40026">
        <w:t>In other fields, the coupling between ethical concerns and science has been perhaps more evident. In medicine, graduating doctors adopt the Hippocratic Oath.</w:t>
      </w:r>
      <w:r w:rsidR="003A79A5" w:rsidRPr="00E40026">
        <w:t xml:space="preserve"> </w:t>
      </w:r>
      <w:r w:rsidRPr="00E40026">
        <w:t xml:space="preserve">Composed over 2,400 years ago, and originally written for physicians, is the most ancient and well known example of explicit integration of ethics in professional practice </w:t>
      </w:r>
      <w:r w:rsidRPr="00E40026">
        <w:fldChar w:fldCharType="begin"/>
      </w:r>
      <w:r w:rsidRPr="00E40026">
        <w:instrText xml:space="preserve"> ADDIN ZOTERO_ITEM CSL_CITATION {"citationID":"vG8FQExR","properties":{"formattedCitation":"(Hulkower 2016)","plainCitation":"(Hulkower 2016)","noteIndex":0},"citationItems":[{"id":700,"uris":["http://zotero.org/groups/5475300/items/WY7QE3Y2"],"itemData":{"id":700,"type":"article-journal","container-title":"Einstein Journal of Biology and Medicine","ISSN":"1559-5498","issue":"1","journalAbbreviation":"Einstein Journal of Biology and Medicine","page":"41-44","title":"The history of the Hippocratic Oath: outdated, inauthentic, and yet still relevant","volume":"25","author":[{"family":"Hulkower","given":"Raphael"}],"issued":{"date-parts":[["2016"]]}}}],"schema":"https://github.com/citation-style-language/schema/raw/master/csl-citation.json"} </w:instrText>
      </w:r>
      <w:r w:rsidRPr="00E40026">
        <w:fldChar w:fldCharType="separate"/>
      </w:r>
      <w:r w:rsidRPr="00E40026">
        <w:rPr>
          <w:rFonts w:cs="Arial"/>
        </w:rPr>
        <w:t>(Hulkower 2016)</w:t>
      </w:r>
      <w:r w:rsidRPr="00E40026">
        <w:fldChar w:fldCharType="end"/>
      </w:r>
      <w:r w:rsidRPr="00E40026">
        <w:t xml:space="preserve">. In ecology and environmental sciences, the publication of Rachel Carson’s </w:t>
      </w:r>
      <w:r w:rsidRPr="00E40026">
        <w:rPr>
          <w:i/>
        </w:rPr>
        <w:t>Silent Spring</w:t>
      </w:r>
      <w:r w:rsidRPr="00E40026">
        <w:t xml:space="preserve"> warned the public about the dangers of pesticides to society and eventually contributed to the beginning of the environmental movement </w:t>
      </w:r>
      <w:r w:rsidRPr="00E40026">
        <w:rPr>
          <w:color w:val="000000" w:themeColor="text1"/>
        </w:rPr>
        <w:fldChar w:fldCharType="begin"/>
      </w:r>
      <w:r w:rsidRPr="00E40026">
        <w:rPr>
          <w:color w:val="000000" w:themeColor="text1"/>
        </w:rPr>
        <w:instrText xml:space="preserve"> ADDIN ZOTERO_ITEM CSL_CITATION {"citationID":"li32yv44","properties":{"formattedCitation":"(Shamoo et Resnik 2009)","plainCitation":"(Shamoo et Resnik 2009)","noteIndex":0},"citationItems":[{"id":688,"uris":["http://zotero.org/groups/5475300/items/PMHT962E"],"itemData":{"id":688,"type":"book","ISBN":"0-19-970960-2","publisher":"Oxford University Press","title":"Responsible conduct of research","author":[{"family":"Shamoo","given":"Adil E"},{"family":"Resnik","given":"David B"}],"issued":{"date-parts":[["2009"]]}}}],"schema":"https://github.com/citation-style-language/schema/raw/master/csl-citation.json"} </w:instrText>
      </w:r>
      <w:r w:rsidRPr="00E40026">
        <w:rPr>
          <w:color w:val="000000" w:themeColor="text1"/>
        </w:rPr>
        <w:fldChar w:fldCharType="separate"/>
      </w:r>
      <w:r w:rsidRPr="00E40026">
        <w:rPr>
          <w:rFonts w:cs="Arial"/>
          <w:color w:val="000000" w:themeColor="text1"/>
        </w:rPr>
        <w:t>(Shamoo et Resnik 2009)</w:t>
      </w:r>
      <w:r w:rsidRPr="00E40026">
        <w:rPr>
          <w:color w:val="000000" w:themeColor="text1"/>
        </w:rPr>
        <w:fldChar w:fldCharType="end"/>
      </w:r>
      <w:r w:rsidRPr="00E40026">
        <w:rPr>
          <w:color w:val="000000" w:themeColor="text1"/>
        </w:rPr>
        <w:t xml:space="preserve">. </w:t>
      </w:r>
      <w:r w:rsidR="003A79A5" w:rsidRPr="00E40026">
        <w:rPr>
          <w:color w:val="000000" w:themeColor="text1"/>
        </w:rPr>
        <w:t xml:space="preserve">More recently, </w:t>
      </w:r>
      <w:r w:rsidRPr="00E40026">
        <w:rPr>
          <w:color w:val="000000" w:themeColor="text1"/>
        </w:rPr>
        <w:t>the growing complexity of information systems, urge software engineers to make an increasing number of decisions involving ethical component</w:t>
      </w:r>
      <w:r w:rsidR="003A79A5" w:rsidRPr="00E40026">
        <w:rPr>
          <w:color w:val="000000" w:themeColor="text1"/>
        </w:rPr>
        <w:t>s</w:t>
      </w:r>
      <w:r w:rsidRPr="00E40026">
        <w:rPr>
          <w:color w:val="000000" w:themeColor="text1"/>
        </w:rPr>
        <w:t xml:space="preserve"> </w:t>
      </w:r>
      <w:r w:rsidRPr="00E40026">
        <w:rPr>
          <w:color w:val="000000" w:themeColor="text1"/>
        </w:rPr>
        <w:fldChar w:fldCharType="begin"/>
      </w:r>
      <w:r w:rsidRPr="00E40026">
        <w:rPr>
          <w:color w:val="000000" w:themeColor="text1"/>
        </w:rPr>
        <w:instrText xml:space="preserve"> ADDIN ZOTERO_ITEM CSL_CITATION {"citationID":"a5YSvB4g","properties":{"formattedCitation":"(J\\uc0\\u228{}rvinen 2017)","plainCitation":"(Järvinen 2017)","noteIndex":0},"citationItems":[{"id":698,"uris":["http://zotero.org/groups/5475300/items/DGEI4TGQ"],"itemData":{"id":698,"type":"paper-conference","abstract":"One problem of the increasing intelligence of the systems is that the number of decisions having an ethical component is increasing, too. Traditionally, the designers of the system seldom made ethical decisions; the ethics was left for the user. However, when the system itself makes decisions, the ethical consequences have to be solved when the system is made. Since these decisions are mostly implemented by software, it is often the programmers that have to make these decisions. Another problem is, if a programmer is asked to make illegal or unethical software. The well-known example of emission faking by car manufactures is an example of such software, but this seems to be far more common than this. We have several ethic codes as the ethical guidelines for engineering. They give full ethical responsibility to engineers on the design and implementation of systems. The specific problem with software is that the programmers do not necessarily realise the ethical nature of the system; either they do not understand the application area enough to see it, or they do not know the full context of the piece of software they are implementing. The conclusion discusses how to embed the awareness of ethical questions in software engineering education.","event-place":"Azores, Portugal","event-title":"Proceedings of SEFI 2017 annual conference","language":"English","page":"7","publisher":"European Society for Engineering Education SEFI","publisher-place":"Azores, Portugal","title":"Ethics as a skill of a software engineer?","URL":"http://urn.fi/URN:NBN:fi:tty-201711292280","author":[{"family":"Järvinen","given":"H.M"}],"editor":[{"family":"Quadrado","given":"J.C"},{"family":"Bernardino","given":"J"},{"family":"Rocha","given":"J"}],"issued":{"date-parts":[["2017"]]}}}],"schema":"https://github.com/citation-style-language/schema/raw/master/csl-citation.json"} </w:instrText>
      </w:r>
      <w:r w:rsidRPr="00E40026">
        <w:rPr>
          <w:color w:val="000000" w:themeColor="text1"/>
        </w:rPr>
        <w:fldChar w:fldCharType="separate"/>
      </w:r>
      <w:r w:rsidRPr="00E40026">
        <w:rPr>
          <w:rFonts w:cs="Arial"/>
          <w:color w:val="000000" w:themeColor="text1"/>
        </w:rPr>
        <w:t>(Järvinen 2017)</w:t>
      </w:r>
      <w:r w:rsidRPr="00E40026">
        <w:rPr>
          <w:color w:val="000000" w:themeColor="text1"/>
        </w:rPr>
        <w:fldChar w:fldCharType="end"/>
      </w:r>
      <w:r w:rsidRPr="00E40026">
        <w:rPr>
          <w:color w:val="000000" w:themeColor="text1"/>
        </w:rPr>
        <w:t>.</w:t>
      </w:r>
    </w:p>
    <w:p w14:paraId="41B4B91D" w14:textId="05FF9FDF" w:rsidR="006065EA" w:rsidRPr="00E40026" w:rsidRDefault="006065EA" w:rsidP="006065EA">
      <w:pPr>
        <w:spacing w:after="200"/>
      </w:pPr>
      <w:r w:rsidRPr="00E40026">
        <w:t>In 1990,</w:t>
      </w:r>
      <w:r w:rsidR="003A79A5" w:rsidRPr="00E40026">
        <w:t xml:space="preserve"> inspired by the Hippocratic Oath, </w:t>
      </w:r>
      <w:r w:rsidRPr="00E40026">
        <w:t>a group of four physics students from [institution], gathered for the first time to write an oath for engineers</w:t>
      </w:r>
      <w:r w:rsidR="003A79A5" w:rsidRPr="00E40026">
        <w:t>:</w:t>
      </w:r>
      <w:r w:rsidRPr="00E40026">
        <w:t xml:space="preserve"> the Archimedean Oath. Their aim was to make an active contribution to the development of their institution and highlight their awareness of their responsibility to the positive development of the world.</w:t>
      </w:r>
      <w:r w:rsidR="003A79A5" w:rsidRPr="00E40026">
        <w:t xml:space="preserve"> T</w:t>
      </w:r>
      <w:r w:rsidRPr="00E40026">
        <w:t xml:space="preserve">hat year, the Oath was signed by approximately 40% of the students during their graduation ceremony before falling into disuse. Since then, the Oath </w:t>
      </w:r>
      <w:r w:rsidR="003A79A5" w:rsidRPr="00E40026">
        <w:t>has been</w:t>
      </w:r>
      <w:r w:rsidRPr="00E40026">
        <w:t xml:space="preserve"> adopted at the discretion of the faculty dean. Similarly to the Hippocratic Oath</w:t>
      </w:r>
      <w:r w:rsidR="003A79A5" w:rsidRPr="00E40026">
        <w:t xml:space="preserve"> </w:t>
      </w:r>
      <w:r w:rsidR="00B6418C" w:rsidRPr="00E40026">
        <w:fldChar w:fldCharType="begin"/>
      </w:r>
      <w:r w:rsidR="00B6418C" w:rsidRPr="00E40026">
        <w:instrText xml:space="preserve"> ADDIN ZOTERO_ITEM CSL_CITATION {"citationID":"Zte6fcyC","properties":{"formattedCitation":"(Hulkower 2016)","plainCitation":"(Hulkower 2016)","noteIndex":0},"citationItems":[{"id":700,"uris":["http://zotero.org/groups/5475300/items/WY7QE3Y2"],"itemData":{"id":700,"type":"article-journal","container-title":"Einstein Journal of Biology and Medicine","ISSN":"1559-5498","issue":"1","journalAbbreviation":"Einstein Journal of Biology and Medicine","page":"41-44","title":"The history of the Hippocratic Oath: outdated, inauthentic, and yet still relevant","volume":"25","author":[{"family":"Hulkower","given":"Raphael"}],"issued":{"date-parts":[["2016"]]}}}],"schema":"https://github.com/citation-style-language/schema/raw/master/csl-citation.json"} </w:instrText>
      </w:r>
      <w:r w:rsidR="00B6418C" w:rsidRPr="00E40026">
        <w:fldChar w:fldCharType="separate"/>
      </w:r>
      <w:r w:rsidR="00B6418C" w:rsidRPr="00E40026">
        <w:rPr>
          <w:rFonts w:cs="Arial"/>
        </w:rPr>
        <w:t>(Hulkower 2016)</w:t>
      </w:r>
      <w:r w:rsidR="00B6418C" w:rsidRPr="00E40026">
        <w:fldChar w:fldCharType="end"/>
      </w:r>
      <w:r w:rsidRPr="00E40026">
        <w:t xml:space="preserve">, it has lost some of its relevance due to its outdated nature and therefore students do not easily identify with its principles. For this reason, a student association </w:t>
      </w:r>
      <w:r w:rsidR="00B6418C" w:rsidRPr="00E40026">
        <w:t>at [institution]</w:t>
      </w:r>
      <w:r w:rsidRPr="00E40026">
        <w:t xml:space="preserve"> updated the text, allowing students to better identify themselves with contemporary challenges. </w:t>
      </w:r>
    </w:p>
    <w:p w14:paraId="4D2E51F2" w14:textId="33A28999" w:rsidR="006065EA" w:rsidRPr="00E40026" w:rsidRDefault="006065EA" w:rsidP="006065EA">
      <w:pPr>
        <w:pBdr>
          <w:top w:val="none" w:sz="0" w:space="0" w:color="E3E3E3"/>
          <w:left w:val="none" w:sz="0" w:space="0" w:color="E3E3E3"/>
          <w:bottom w:val="none" w:sz="0" w:space="0" w:color="E3E3E3"/>
          <w:right w:val="none" w:sz="0" w:space="0" w:color="E3E3E3"/>
          <w:between w:val="none" w:sz="0" w:space="0" w:color="E3E3E3"/>
        </w:pBdr>
      </w:pPr>
      <w:r w:rsidRPr="00E40026">
        <w:t xml:space="preserve">The </w:t>
      </w:r>
      <w:r w:rsidR="00B6418C" w:rsidRPr="00E40026">
        <w:t>Archimedean O</w:t>
      </w:r>
      <w:r w:rsidRPr="00E40026">
        <w:t>ath prioritizes the well-being of all and the preservation of the environment in professional practice (</w:t>
      </w:r>
      <w:r w:rsidRPr="00E40026">
        <w:fldChar w:fldCharType="begin"/>
      </w:r>
      <w:r w:rsidRPr="00E40026">
        <w:instrText xml:space="preserve"> REF _Ref163475652 \h </w:instrText>
      </w:r>
      <w:r w:rsidR="0076794E" w:rsidRPr="00E40026">
        <w:instrText xml:space="preserve"> \* MERGEFORMAT </w:instrText>
      </w:r>
      <w:r w:rsidRPr="00E40026">
        <w:fldChar w:fldCharType="separate"/>
      </w:r>
      <w:r w:rsidRPr="00E40026">
        <w:t>Figure 1</w:t>
      </w:r>
      <w:r w:rsidRPr="00E40026">
        <w:fldChar w:fldCharType="end"/>
      </w:r>
      <w:r w:rsidRPr="00E40026">
        <w:t>). It emphasizes personal responsibility, ongoing improvement, and consideration of wider consequences on a larger scale. It cautions against military applications and commits to environmental and social preservation, equity, justice, transparent communication, and integrity.</w:t>
      </w:r>
    </w:p>
    <w:p w14:paraId="550F228A" w14:textId="77777777" w:rsidR="006137D7" w:rsidRPr="00E40026" w:rsidRDefault="006137D7" w:rsidP="006065EA">
      <w:pPr>
        <w:pBdr>
          <w:top w:val="none" w:sz="0" w:space="0" w:color="E3E3E3"/>
          <w:left w:val="none" w:sz="0" w:space="0" w:color="E3E3E3"/>
          <w:bottom w:val="none" w:sz="0" w:space="0" w:color="E3E3E3"/>
          <w:right w:val="none" w:sz="0" w:space="0" w:color="E3E3E3"/>
          <w:between w:val="none" w:sz="0" w:space="0" w:color="E3E3E3"/>
        </w:pBdr>
      </w:pPr>
    </w:p>
    <w:p w14:paraId="7826732A" w14:textId="3BFB081A" w:rsidR="006137D7" w:rsidRPr="00E40026" w:rsidRDefault="006137D7" w:rsidP="006137D7">
      <w:pPr>
        <w:pBdr>
          <w:top w:val="none" w:sz="0" w:space="0" w:color="E3E3E3"/>
          <w:left w:val="none" w:sz="0" w:space="0" w:color="E3E3E3"/>
          <w:bottom w:val="none" w:sz="0" w:space="0" w:color="E3E3E3"/>
          <w:right w:val="none" w:sz="0" w:space="0" w:color="E3E3E3"/>
          <w:between w:val="none" w:sz="0" w:space="0" w:color="E3E3E3"/>
        </w:pBdr>
      </w:pPr>
      <w:r w:rsidRPr="00E40026">
        <w:t>While conceptually significant, the Archimedean Oath has not been extensively studied or discussed in academic literature compared to the more established ethical frameworks in science. We also acknowledge the limitations of an Oath requiring engineers to commit to ethical and sustainability principles</w:t>
      </w:r>
      <w:r w:rsidR="00B6418C" w:rsidRPr="00E40026">
        <w:t xml:space="preserve"> </w:t>
      </w:r>
      <w:r w:rsidRPr="00E40026">
        <w:t>for which</w:t>
      </w:r>
      <w:r w:rsidR="00B6418C" w:rsidRPr="00E40026">
        <w:t xml:space="preserve"> they</w:t>
      </w:r>
      <w:r w:rsidRPr="00E40026">
        <w:t xml:space="preserve"> might not have been </w:t>
      </w:r>
      <w:r w:rsidR="00B6418C" w:rsidRPr="00E40026">
        <w:t xml:space="preserve">trained </w:t>
      </w:r>
      <w:r w:rsidRPr="00E40026">
        <w:t xml:space="preserve">throughout their whole engineering curriculum. Nonetheless, we trust that the Archimedean Oath has the potential to trigger a reflection on ethical and sustainability aspects of the engineering profession, create a sense of belonging and empowerment, and increase accountability and responsibility in graduating engineers. </w:t>
      </w:r>
    </w:p>
    <w:p w14:paraId="51DF21F4" w14:textId="77777777" w:rsidR="006137D7" w:rsidRPr="00E40026" w:rsidRDefault="006137D7" w:rsidP="006065EA">
      <w:pPr>
        <w:pBdr>
          <w:top w:val="none" w:sz="0" w:space="0" w:color="E3E3E3"/>
          <w:left w:val="none" w:sz="0" w:space="0" w:color="E3E3E3"/>
          <w:bottom w:val="none" w:sz="0" w:space="0" w:color="E3E3E3"/>
          <w:right w:val="none" w:sz="0" w:space="0" w:color="E3E3E3"/>
          <w:between w:val="none" w:sz="0" w:space="0" w:color="E3E3E3"/>
        </w:pBdr>
      </w:pPr>
    </w:p>
    <w:p w14:paraId="49DFC359" w14:textId="77777777" w:rsidR="006065EA" w:rsidRPr="00E40026" w:rsidRDefault="006065EA" w:rsidP="006065EA">
      <w:pPr>
        <w:pBdr>
          <w:top w:val="none" w:sz="0" w:space="0" w:color="E3E3E3"/>
          <w:left w:val="none" w:sz="0" w:space="0" w:color="E3E3E3"/>
          <w:bottom w:val="none" w:sz="0" w:space="0" w:color="E3E3E3"/>
          <w:right w:val="none" w:sz="0" w:space="0" w:color="E3E3E3"/>
          <w:between w:val="none" w:sz="0" w:space="0" w:color="E3E3E3"/>
        </w:pBdr>
      </w:pPr>
    </w:p>
    <w:p w14:paraId="22D32DE8" w14:textId="77777777" w:rsidR="006065EA" w:rsidRPr="00E40026" w:rsidRDefault="006065EA" w:rsidP="006137D7">
      <w:pPr>
        <w:keepNext/>
        <w:pBdr>
          <w:top w:val="none" w:sz="0" w:space="0" w:color="E3E3E3"/>
          <w:left w:val="none" w:sz="0" w:space="0" w:color="E3E3E3"/>
          <w:bottom w:val="none" w:sz="0" w:space="0" w:color="E3E3E3"/>
          <w:right w:val="none" w:sz="0" w:space="0" w:color="E3E3E3"/>
          <w:between w:val="none" w:sz="0" w:space="0" w:color="E3E3E3"/>
        </w:pBdr>
        <w:jc w:val="center"/>
      </w:pPr>
      <w:r w:rsidRPr="00E40026">
        <w:rPr>
          <w:noProof/>
        </w:rPr>
        <w:drawing>
          <wp:inline distT="114300" distB="114300" distL="114300" distR="114300" wp14:anchorId="5F66371B" wp14:editId="187F42F5">
            <wp:extent cx="5029200" cy="2954740"/>
            <wp:effectExtent l="0" t="0" r="0" b="0"/>
            <wp:docPr id="3" name="image3.png" descr="Une image contenant texte, Police, lettr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3" name="image3.png" descr="Une image contenant texte, Police, lettre, capture d’écran&#10;&#10;Description générée automatiquement"/>
                    <pic:cNvPicPr preferRelativeResize="0"/>
                  </pic:nvPicPr>
                  <pic:blipFill>
                    <a:blip r:embed="rId9"/>
                    <a:srcRect t="25065" b="4997"/>
                    <a:stretch>
                      <a:fillRect/>
                    </a:stretch>
                  </pic:blipFill>
                  <pic:spPr>
                    <a:xfrm>
                      <a:off x="0" y="0"/>
                      <a:ext cx="5042482" cy="2962543"/>
                    </a:xfrm>
                    <a:prstGeom prst="rect">
                      <a:avLst/>
                    </a:prstGeom>
                    <a:ln/>
                  </pic:spPr>
                </pic:pic>
              </a:graphicData>
            </a:graphic>
          </wp:inline>
        </w:drawing>
      </w:r>
    </w:p>
    <w:p w14:paraId="355C264F" w14:textId="46C43855" w:rsidR="006065EA" w:rsidRPr="00E40026" w:rsidRDefault="006065EA" w:rsidP="006137D7">
      <w:pPr>
        <w:pStyle w:val="Lgende"/>
        <w:jc w:val="center"/>
        <w:rPr>
          <w:color w:val="000000" w:themeColor="text1"/>
          <w:lang w:val="en-GB"/>
        </w:rPr>
      </w:pPr>
      <w:bookmarkStart w:id="0" w:name="_Ref163475652"/>
      <w:r w:rsidRPr="00E40026">
        <w:rPr>
          <w:color w:val="000000" w:themeColor="text1"/>
          <w:lang w:val="en-GB"/>
        </w:rPr>
        <w:t xml:space="preserve">Figure </w:t>
      </w:r>
      <w:r w:rsidRPr="00E40026">
        <w:rPr>
          <w:color w:val="000000" w:themeColor="text1"/>
          <w:lang w:val="en-GB"/>
        </w:rPr>
        <w:fldChar w:fldCharType="begin"/>
      </w:r>
      <w:r w:rsidRPr="00E40026">
        <w:rPr>
          <w:color w:val="000000" w:themeColor="text1"/>
          <w:lang w:val="en-GB"/>
        </w:rPr>
        <w:instrText xml:space="preserve"> SEQ Figure \* ARABIC </w:instrText>
      </w:r>
      <w:r w:rsidRPr="00E40026">
        <w:rPr>
          <w:color w:val="000000" w:themeColor="text1"/>
          <w:lang w:val="en-GB"/>
        </w:rPr>
        <w:fldChar w:fldCharType="separate"/>
      </w:r>
      <w:r w:rsidRPr="00E40026">
        <w:rPr>
          <w:color w:val="000000" w:themeColor="text1"/>
          <w:lang w:val="en-GB"/>
        </w:rPr>
        <w:t>1</w:t>
      </w:r>
      <w:r w:rsidRPr="00E40026">
        <w:rPr>
          <w:color w:val="000000" w:themeColor="text1"/>
          <w:lang w:val="en-GB"/>
        </w:rPr>
        <w:fldChar w:fldCharType="end"/>
      </w:r>
      <w:bookmarkEnd w:id="0"/>
      <w:r w:rsidRPr="00E40026">
        <w:rPr>
          <w:color w:val="000000" w:themeColor="text1"/>
          <w:lang w:val="en-GB"/>
        </w:rPr>
        <w:t>: Archimedean Oath (last updated 2023)</w:t>
      </w:r>
    </w:p>
    <w:p w14:paraId="00000014" w14:textId="0721FEBC" w:rsidR="00101F81" w:rsidRPr="00E40026" w:rsidRDefault="004D079C">
      <w:pPr>
        <w:pStyle w:val="Titre1"/>
        <w:numPr>
          <w:ilvl w:val="0"/>
          <w:numId w:val="1"/>
        </w:numPr>
        <w:rPr>
          <w:rFonts w:eastAsia="Arial" w:cs="Arial"/>
        </w:rPr>
      </w:pPr>
      <w:r w:rsidRPr="00E40026">
        <w:rPr>
          <w:rFonts w:eastAsia="Arial" w:cs="Arial"/>
        </w:rPr>
        <w:t>structure of the workshop</w:t>
      </w:r>
    </w:p>
    <w:p w14:paraId="3C1456A5" w14:textId="0BE0B72E" w:rsidR="006065EA" w:rsidRPr="00E40026" w:rsidRDefault="004D079C" w:rsidP="006065EA">
      <w:pPr>
        <w:pStyle w:val="Titre2"/>
        <w:numPr>
          <w:ilvl w:val="1"/>
          <w:numId w:val="1"/>
        </w:numPr>
        <w:rPr>
          <w:rFonts w:eastAsia="Arial" w:cs="Arial"/>
        </w:rPr>
      </w:pPr>
      <w:r w:rsidRPr="00E40026">
        <w:rPr>
          <w:rFonts w:eastAsia="Arial" w:cs="Arial"/>
        </w:rPr>
        <w:t>Workshop plan</w:t>
      </w:r>
    </w:p>
    <w:p w14:paraId="77DA71F6" w14:textId="27B6BB93" w:rsidR="00E40026" w:rsidRPr="00E40026" w:rsidRDefault="006065EA" w:rsidP="006065EA">
      <w:pPr>
        <w:spacing w:after="200"/>
      </w:pPr>
      <w:r w:rsidRPr="00E40026">
        <w:t xml:space="preserve">This workshop is part of a larger project that aims at providing higher education institutions with a tool, the Archimedean Oath, that prompts engineers to reflect on their responsibilities to society and nature during and upon the end of their studies. </w:t>
      </w:r>
    </w:p>
    <w:p w14:paraId="17A94D67" w14:textId="16CFBBDA" w:rsidR="00E40026" w:rsidRPr="00E40026" w:rsidRDefault="00E40026" w:rsidP="00E40026">
      <w:pPr>
        <w:pStyle w:val="Lgende"/>
        <w:keepNext/>
        <w:spacing w:after="0"/>
        <w:jc w:val="center"/>
        <w:rPr>
          <w:color w:val="auto"/>
        </w:rPr>
      </w:pPr>
      <w:r w:rsidRPr="00E40026">
        <w:rPr>
          <w:color w:val="auto"/>
        </w:rPr>
        <w:t xml:space="preserve">Table </w:t>
      </w:r>
      <w:r w:rsidRPr="00E40026">
        <w:rPr>
          <w:color w:val="auto"/>
        </w:rPr>
        <w:fldChar w:fldCharType="begin"/>
      </w:r>
      <w:r w:rsidRPr="00E40026">
        <w:rPr>
          <w:color w:val="auto"/>
        </w:rPr>
        <w:instrText xml:space="preserve"> SEQ Table \* ARABIC </w:instrText>
      </w:r>
      <w:r w:rsidRPr="00E40026">
        <w:rPr>
          <w:color w:val="auto"/>
        </w:rPr>
        <w:fldChar w:fldCharType="separate"/>
      </w:r>
      <w:r w:rsidRPr="00E40026">
        <w:rPr>
          <w:noProof/>
          <w:color w:val="auto"/>
        </w:rPr>
        <w:t>1</w:t>
      </w:r>
      <w:r w:rsidRPr="00E40026">
        <w:rPr>
          <w:color w:val="auto"/>
        </w:rPr>
        <w:fldChar w:fldCharType="end"/>
      </w:r>
      <w:r w:rsidRPr="00E40026">
        <w:rPr>
          <w:color w:val="auto"/>
        </w:rPr>
        <w:t>: Workshop plan</w:t>
      </w:r>
    </w:p>
    <w:p w14:paraId="34994877" w14:textId="77777777" w:rsidR="00302EBE" w:rsidRDefault="00302EBE" w:rsidP="00302EBE">
      <w:pPr>
        <w:keepNext/>
        <w:jc w:val="center"/>
      </w:pPr>
      <w:r w:rsidRPr="00E40026">
        <w:rPr>
          <w:noProof/>
          <w:shd w:val="clear" w:color="auto" w:fill="CCCCCC"/>
        </w:rPr>
        <w:drawing>
          <wp:inline distT="0" distB="0" distL="0" distR="0" wp14:anchorId="3F5641ED" wp14:editId="35ECC55A">
            <wp:extent cx="5791212" cy="2771775"/>
            <wp:effectExtent l="0" t="0" r="0" b="0"/>
            <wp:docPr id="1156714733"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14733" name="Image 1" descr="Une image contenant texte, capture d’écran, Police, nombre&#10;&#10;Description générée automatiquement"/>
                    <pic:cNvPicPr/>
                  </pic:nvPicPr>
                  <pic:blipFill>
                    <a:blip r:embed="rId10"/>
                    <a:stretch>
                      <a:fillRect/>
                    </a:stretch>
                  </pic:blipFill>
                  <pic:spPr>
                    <a:xfrm>
                      <a:off x="0" y="0"/>
                      <a:ext cx="5816746" cy="2783996"/>
                    </a:xfrm>
                    <a:prstGeom prst="rect">
                      <a:avLst/>
                    </a:prstGeom>
                  </pic:spPr>
                </pic:pic>
              </a:graphicData>
            </a:graphic>
          </wp:inline>
        </w:drawing>
      </w:r>
    </w:p>
    <w:p w14:paraId="5B35931E" w14:textId="77777777" w:rsidR="00E40026" w:rsidRPr="00E40026" w:rsidRDefault="00E40026" w:rsidP="00302EBE">
      <w:pPr>
        <w:keepNext/>
        <w:jc w:val="center"/>
      </w:pPr>
    </w:p>
    <w:p w14:paraId="00000017" w14:textId="442BAC79" w:rsidR="00101F81" w:rsidRPr="00E40026" w:rsidRDefault="004D079C">
      <w:pPr>
        <w:pStyle w:val="Titre2"/>
        <w:numPr>
          <w:ilvl w:val="1"/>
          <w:numId w:val="1"/>
        </w:numPr>
        <w:rPr>
          <w:rFonts w:eastAsia="Arial" w:cs="Arial"/>
        </w:rPr>
      </w:pPr>
      <w:r w:rsidRPr="00E40026">
        <w:rPr>
          <w:rFonts w:eastAsia="Arial" w:cs="Arial"/>
        </w:rPr>
        <w:t>Expected Outcome</w:t>
      </w:r>
    </w:p>
    <w:p w14:paraId="4DA53A95" w14:textId="6674CEA0" w:rsidR="006065EA" w:rsidRPr="00E40026" w:rsidRDefault="006065EA" w:rsidP="006065EA">
      <w:pPr>
        <w:spacing w:before="240" w:after="200"/>
      </w:pPr>
      <w:r w:rsidRPr="00E40026">
        <w:t xml:space="preserve">The expected outcomes of this workshop are the increased adoption of the Archimedean Oath, and </w:t>
      </w:r>
      <w:r w:rsidR="00B6418C" w:rsidRPr="00E40026">
        <w:t xml:space="preserve">the </w:t>
      </w:r>
      <w:r w:rsidRPr="00E40026">
        <w:t xml:space="preserve">enhanced engagement with it (in education, as a reflection tool) by all concerned. To increase its relevance across contexts, we will be collecting suggestions on how to best adapt the Oath to diverse institutional, </w:t>
      </w:r>
      <w:r w:rsidRPr="00E40026">
        <w:lastRenderedPageBreak/>
        <w:t>societal, and cultural contexts in which it can be potentially used. To facilitate immediate adoption, we will provide participants with the Archimedean Oath so that they continue the reflections in their institutions and raise awareness about the importance of this tool in engineers’ responsible practices.</w:t>
      </w:r>
    </w:p>
    <w:p w14:paraId="56C5394C" w14:textId="4B793308" w:rsidR="006065EA" w:rsidRPr="00E40026" w:rsidRDefault="006065EA" w:rsidP="006065EA">
      <w:pPr>
        <w:spacing w:before="200"/>
      </w:pPr>
      <w:r w:rsidRPr="00E40026">
        <w:t xml:space="preserve">In the final report of the </w:t>
      </w:r>
      <w:r w:rsidR="00B6418C" w:rsidRPr="00E40026">
        <w:t>workshop,</w:t>
      </w:r>
      <w:r w:rsidRPr="00E40026">
        <w:t xml:space="preserve"> we will provide salient points raised during the discussions, highlight the advantages and limitations of the tool and present strategies to interact with </w:t>
      </w:r>
      <w:r w:rsidR="00B6418C" w:rsidRPr="00E40026">
        <w:t xml:space="preserve">it </w:t>
      </w:r>
      <w:r w:rsidRPr="00E40026">
        <w:t xml:space="preserve">in different institutional and cultural contexts. As mentioned above, participants will be also invited to continue their engagement by participating on the working group aimed at the operationalisation of the Oath as a tool for reflection and accountability to responsible engineers. </w:t>
      </w:r>
    </w:p>
    <w:p w14:paraId="00000030" w14:textId="77777777" w:rsidR="00101F81" w:rsidRPr="00E40026" w:rsidRDefault="00101F81">
      <w:pPr>
        <w:keepNext/>
        <w:pBdr>
          <w:top w:val="nil"/>
          <w:left w:val="nil"/>
          <w:bottom w:val="nil"/>
          <w:right w:val="nil"/>
          <w:between w:val="nil"/>
        </w:pBdr>
        <w:tabs>
          <w:tab w:val="left" w:pos="454"/>
        </w:tabs>
        <w:spacing w:before="240"/>
        <w:ind w:left="432" w:hanging="432"/>
        <w:rPr>
          <w:rFonts w:eastAsia="Arial" w:cs="Arial"/>
          <w:b/>
          <w:smallCaps/>
          <w:color w:val="000000"/>
        </w:rPr>
      </w:pPr>
    </w:p>
    <w:p w14:paraId="00000031" w14:textId="35138737" w:rsidR="00101F81" w:rsidRPr="00E40026" w:rsidRDefault="00BB20C3">
      <w:pPr>
        <w:keepNext/>
        <w:pBdr>
          <w:top w:val="nil"/>
          <w:left w:val="nil"/>
          <w:bottom w:val="nil"/>
          <w:right w:val="nil"/>
          <w:between w:val="nil"/>
        </w:pBdr>
        <w:tabs>
          <w:tab w:val="left" w:pos="454"/>
        </w:tabs>
        <w:spacing w:after="120"/>
        <w:ind w:left="432" w:hanging="432"/>
        <w:rPr>
          <w:rFonts w:eastAsia="Arial" w:cs="Arial"/>
          <w:b/>
          <w:smallCaps/>
          <w:color w:val="000000"/>
        </w:rPr>
      </w:pPr>
      <w:r w:rsidRPr="00E40026">
        <w:rPr>
          <w:rFonts w:eastAsia="Arial" w:cs="Arial"/>
          <w:b/>
          <w:smallCaps/>
          <w:color w:val="000000"/>
        </w:rPr>
        <w:t>REFERENCES</w:t>
      </w:r>
    </w:p>
    <w:p w14:paraId="2587312C" w14:textId="77777777" w:rsidR="00B6418C" w:rsidRPr="00E40026" w:rsidRDefault="006065EA" w:rsidP="00B6418C">
      <w:pPr>
        <w:pStyle w:val="Bibliographie"/>
      </w:pPr>
      <w:r w:rsidRPr="00E40026">
        <w:fldChar w:fldCharType="begin"/>
      </w:r>
      <w:r w:rsidRPr="00E40026">
        <w:instrText xml:space="preserve"> ADDIN ZOTERO_BIBL {"uncited":[],"omitted":[],"custom":[]} CSL_BIBLIOGRAPHY </w:instrText>
      </w:r>
      <w:r w:rsidRPr="00E40026">
        <w:fldChar w:fldCharType="separate"/>
      </w:r>
      <w:r w:rsidR="00B6418C" w:rsidRPr="00E40026">
        <w:t>Hulkower, Raphael. 2016. « The history of the Hippocratic Oath: outdated, inauthentic, and yet still relevant ». Einstein Journal of Biology and Medicine 25 (1): 41</w:t>
      </w:r>
      <w:r w:rsidR="00B6418C" w:rsidRPr="00E40026">
        <w:rPr>
          <w:rFonts w:ascii="Cambria Math" w:hAnsi="Cambria Math" w:cs="Cambria Math"/>
        </w:rPr>
        <w:t>‑</w:t>
      </w:r>
      <w:r w:rsidR="00B6418C" w:rsidRPr="00E40026">
        <w:t>44.</w:t>
      </w:r>
    </w:p>
    <w:p w14:paraId="4E762918" w14:textId="7EB96944" w:rsidR="00B6418C" w:rsidRPr="00E40026" w:rsidRDefault="00E40026" w:rsidP="00E40026">
      <w:pPr>
        <w:pStyle w:val="Bibliographie"/>
      </w:pPr>
      <w:r w:rsidRPr="00B6418C">
        <w:t xml:space="preserve">Järvinen, H.M. 2017. « Ethics as a Skill of a Software Engineer? » </w:t>
      </w:r>
      <w:r w:rsidRPr="008B7D16">
        <w:t xml:space="preserve">In </w:t>
      </w:r>
      <w:r>
        <w:t>Conference P</w:t>
      </w:r>
      <w:r w:rsidRPr="008B7D16">
        <w:t>roceedings of SEFI 2017, e</w:t>
      </w:r>
      <w:r>
        <w:t>dited by</w:t>
      </w:r>
      <w:r w:rsidRPr="008B7D16">
        <w:t xml:space="preserve"> J.C Quadrado, J Bernardino, et J Rocha, 7. </w:t>
      </w:r>
      <w:r w:rsidRPr="00B6418C">
        <w:t>Azores, Portugal: European Society for Engineering Education SEFI. http://urn.fi/URN:NBN:fi:tty-201711292280.</w:t>
      </w:r>
      <w:r>
        <w:t xml:space="preserve"> </w:t>
      </w:r>
      <w:r w:rsidR="00B6418C" w:rsidRPr="00E40026">
        <w:t xml:space="preserve"> </w:t>
      </w:r>
    </w:p>
    <w:p w14:paraId="26135BD5" w14:textId="77777777" w:rsidR="00B6418C" w:rsidRPr="00E40026" w:rsidRDefault="00B6418C" w:rsidP="00B6418C">
      <w:pPr>
        <w:pStyle w:val="Bibliographie"/>
      </w:pPr>
      <w:r w:rsidRPr="00E40026">
        <w:t>Lozano, Rodrigo, Rebeka Lukman, Francisco J. Lozano, Donald Huisingh, et Wim Lambrechts. 2013. « Declarations for Sustainability in Higher Education: Becoming Better Leaders, through Addressing the University System ». Journal of Cleaner Production 48 (juin): 10</w:t>
      </w:r>
      <w:r w:rsidRPr="00E40026">
        <w:rPr>
          <w:rFonts w:ascii="Cambria Math" w:hAnsi="Cambria Math" w:cs="Cambria Math"/>
        </w:rPr>
        <w:t>‑</w:t>
      </w:r>
      <w:r w:rsidRPr="00E40026">
        <w:t>19. https://doi.org/10.1016/j.jclepro.2011.10.006.</w:t>
      </w:r>
    </w:p>
    <w:p w14:paraId="4FB6B340" w14:textId="056ADE0C" w:rsidR="00B6418C" w:rsidRPr="00E40026" w:rsidRDefault="00B6418C" w:rsidP="00B6418C">
      <w:pPr>
        <w:pStyle w:val="Bibliographie"/>
      </w:pPr>
      <w:r w:rsidRPr="00416287">
        <w:rPr>
          <w:lang w:val="fr-FR"/>
        </w:rPr>
        <w:t xml:space="preserve">Shamoo, Adil E, et David B Resnik. </w:t>
      </w:r>
      <w:r w:rsidRPr="00E40026">
        <w:t>Responsible conduct of research. Oxford University Press.</w:t>
      </w:r>
      <w:r w:rsidR="00302EBE" w:rsidRPr="00E40026">
        <w:t xml:space="preserve"> 2009.</w:t>
      </w:r>
    </w:p>
    <w:p w14:paraId="2F0772EC" w14:textId="77777777" w:rsidR="00B6418C" w:rsidRPr="00E40026" w:rsidRDefault="00B6418C" w:rsidP="00B6418C">
      <w:pPr>
        <w:pStyle w:val="Bibliographie"/>
      </w:pPr>
      <w:r w:rsidRPr="00E40026">
        <w:t>The Lemelson Foundation. 2022. « The Engineering for One Planet Framework: Essential Sustainability-focused Learning Outcomes for Engineering Education ». Portland, Oregon, USA. https://engineeringforoneplanet.org/wp-content/uploads/EOP_Framework_2023.pdf.</w:t>
      </w:r>
    </w:p>
    <w:p w14:paraId="5D88CADB" w14:textId="476BEFB8" w:rsidR="00E40026" w:rsidRPr="00E40026" w:rsidRDefault="00E40026" w:rsidP="00E40026">
      <w:pPr>
        <w:pStyle w:val="Bibliographie"/>
      </w:pPr>
      <w:r w:rsidRPr="00E40026">
        <w:t>Authors</w:t>
      </w:r>
      <w:r>
        <w:t xml:space="preserve">. </w:t>
      </w:r>
      <w:r w:rsidRPr="00E40026">
        <w:t>2022. In 9th Research in Engineering Education Symposium (REES 2021) and 32nd Australasian Association for Engineering Education Conference (REES AAEE 2021)</w:t>
      </w:r>
      <w:r w:rsidR="006065EA" w:rsidRPr="00E40026">
        <w:fldChar w:fldCharType="end"/>
      </w:r>
    </w:p>
    <w:sectPr w:rsidR="00E40026" w:rsidRPr="00E4002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16AD" w14:textId="77777777" w:rsidR="0087023A" w:rsidRPr="00E40026" w:rsidRDefault="0087023A">
      <w:r w:rsidRPr="00E40026">
        <w:separator/>
      </w:r>
    </w:p>
  </w:endnote>
  <w:endnote w:type="continuationSeparator" w:id="0">
    <w:p w14:paraId="2350D45F" w14:textId="77777777" w:rsidR="0087023A" w:rsidRPr="00E40026" w:rsidRDefault="0087023A">
      <w:r w:rsidRPr="00E400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7143" w14:textId="77777777" w:rsidR="0087023A" w:rsidRPr="00E40026" w:rsidRDefault="0087023A">
      <w:r w:rsidRPr="00E40026">
        <w:separator/>
      </w:r>
    </w:p>
  </w:footnote>
  <w:footnote w:type="continuationSeparator" w:id="0">
    <w:p w14:paraId="6C155C57" w14:textId="77777777" w:rsidR="0087023A" w:rsidRPr="00E40026" w:rsidRDefault="0087023A">
      <w:r w:rsidRPr="00E40026">
        <w:continuationSeparator/>
      </w:r>
    </w:p>
  </w:footnote>
  <w:footnote w:id="1">
    <w:p w14:paraId="00000048" w14:textId="77777777" w:rsidR="00101F81" w:rsidRPr="00E40026" w:rsidRDefault="002B0B9A">
      <w:pPr>
        <w:pBdr>
          <w:top w:val="nil"/>
          <w:left w:val="nil"/>
          <w:bottom w:val="nil"/>
          <w:right w:val="nil"/>
          <w:between w:val="nil"/>
        </w:pBdr>
        <w:rPr>
          <w:rFonts w:eastAsia="Arial" w:cs="Arial"/>
          <w:i/>
          <w:color w:val="000000"/>
          <w:sz w:val="20"/>
          <w:szCs w:val="20"/>
        </w:rPr>
      </w:pPr>
      <w:r w:rsidRPr="00E40026">
        <w:rPr>
          <w:vertAlign w:val="superscript"/>
        </w:rPr>
        <w:footnoteRef/>
      </w:r>
      <w:r w:rsidRPr="00E40026">
        <w:rPr>
          <w:rFonts w:eastAsia="Arial" w:cs="Arial"/>
          <w:i/>
          <w:color w:val="000000"/>
          <w:sz w:val="20"/>
          <w:szCs w:val="20"/>
        </w:rPr>
        <w:t xml:space="preserve"> Corresponding Author (All in Arial, 10 pt, single space)</w:t>
      </w:r>
    </w:p>
    <w:p w14:paraId="00000049" w14:textId="77777777" w:rsidR="00101F81" w:rsidRPr="00E40026" w:rsidRDefault="002B0B9A">
      <w:pPr>
        <w:pBdr>
          <w:top w:val="nil"/>
          <w:left w:val="nil"/>
          <w:bottom w:val="nil"/>
          <w:right w:val="nil"/>
          <w:between w:val="nil"/>
        </w:pBdr>
        <w:rPr>
          <w:rFonts w:eastAsia="Arial" w:cs="Arial"/>
          <w:i/>
          <w:color w:val="000000"/>
          <w:sz w:val="20"/>
          <w:szCs w:val="20"/>
        </w:rPr>
      </w:pPr>
      <w:r w:rsidRPr="00E40026">
        <w:rPr>
          <w:rFonts w:eastAsia="Arial" w:cs="Arial"/>
          <w:i/>
          <w:color w:val="000000"/>
          <w:sz w:val="20"/>
          <w:szCs w:val="20"/>
        </w:rPr>
        <w:t>Intials Last name</w:t>
      </w:r>
    </w:p>
    <w:p w14:paraId="0000004B" w14:textId="1647FD2B" w:rsidR="00101F81" w:rsidRDefault="002B0B9A" w:rsidP="004170D1">
      <w:pPr>
        <w:pBdr>
          <w:top w:val="nil"/>
          <w:left w:val="nil"/>
          <w:bottom w:val="nil"/>
          <w:right w:val="nil"/>
          <w:between w:val="nil"/>
        </w:pBdr>
        <w:rPr>
          <w:rFonts w:eastAsia="Arial" w:cs="Arial"/>
          <w:i/>
          <w:color w:val="FF0000"/>
          <w:sz w:val="20"/>
          <w:szCs w:val="20"/>
        </w:rPr>
      </w:pPr>
      <w:r w:rsidRPr="00E40026">
        <w:rPr>
          <w:rFonts w:eastAsia="Arial" w:cs="Arial"/>
          <w:i/>
          <w:color w:val="000000"/>
          <w:sz w:val="20"/>
          <w:szCs w:val="20"/>
        </w:rPr>
        <w:t xml:space="preserve">e-mail </w:t>
      </w:r>
      <w:proofErr w:type="gramStart"/>
      <w:r w:rsidRPr="00E40026">
        <w:rPr>
          <w:rFonts w:eastAsia="Arial" w:cs="Arial"/>
          <w:i/>
          <w:color w:val="000000"/>
          <w:sz w:val="20"/>
          <w:szCs w:val="20"/>
        </w:rPr>
        <w:t>address</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E0A"/>
    <w:multiLevelType w:val="multilevel"/>
    <w:tmpl w:val="916EA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0C0223"/>
    <w:multiLevelType w:val="multilevel"/>
    <w:tmpl w:val="B7F84EA2"/>
    <w:lvl w:ilvl="0">
      <w:start w:val="1"/>
      <w:numFmt w:val="decimal"/>
      <w:lvlText w:val="%1"/>
      <w:lvlJc w:val="left"/>
      <w:pPr>
        <w:ind w:left="432" w:hanging="432"/>
      </w:pPr>
      <w:rPr>
        <w:color w:val="000000" w:themeColor="text1"/>
      </w:rPr>
    </w:lvl>
    <w:lvl w:ilvl="1">
      <w:start w:val="1"/>
      <w:numFmt w:val="decimal"/>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7EA42835"/>
    <w:multiLevelType w:val="multilevel"/>
    <w:tmpl w:val="6A70D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8376895">
    <w:abstractNumId w:val="1"/>
  </w:num>
  <w:num w:numId="2" w16cid:durableId="698508655">
    <w:abstractNumId w:val="0"/>
  </w:num>
  <w:num w:numId="3" w16cid:durableId="10696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81"/>
    <w:rsid w:val="000E1F18"/>
    <w:rsid w:val="00101F81"/>
    <w:rsid w:val="00145BF0"/>
    <w:rsid w:val="001523CC"/>
    <w:rsid w:val="001D176F"/>
    <w:rsid w:val="0020659C"/>
    <w:rsid w:val="00237C5D"/>
    <w:rsid w:val="002B0B9A"/>
    <w:rsid w:val="00302EBE"/>
    <w:rsid w:val="003250F7"/>
    <w:rsid w:val="00392645"/>
    <w:rsid w:val="003A79A5"/>
    <w:rsid w:val="00416287"/>
    <w:rsid w:val="00416D74"/>
    <w:rsid w:val="004170D1"/>
    <w:rsid w:val="00447BB1"/>
    <w:rsid w:val="004D079C"/>
    <w:rsid w:val="004E33DF"/>
    <w:rsid w:val="005F795F"/>
    <w:rsid w:val="006065EA"/>
    <w:rsid w:val="006137D7"/>
    <w:rsid w:val="00681660"/>
    <w:rsid w:val="00761C3B"/>
    <w:rsid w:val="0076794E"/>
    <w:rsid w:val="00771AA8"/>
    <w:rsid w:val="007864D0"/>
    <w:rsid w:val="007E0C72"/>
    <w:rsid w:val="00823E0C"/>
    <w:rsid w:val="0087023A"/>
    <w:rsid w:val="008B0ECA"/>
    <w:rsid w:val="00931343"/>
    <w:rsid w:val="009E5976"/>
    <w:rsid w:val="00A020DA"/>
    <w:rsid w:val="00AB6E8A"/>
    <w:rsid w:val="00AF11ED"/>
    <w:rsid w:val="00B20384"/>
    <w:rsid w:val="00B6418C"/>
    <w:rsid w:val="00BB20C3"/>
    <w:rsid w:val="00D61D7D"/>
    <w:rsid w:val="00DB451F"/>
    <w:rsid w:val="00E40026"/>
    <w:rsid w:val="00EB2CC4"/>
    <w:rsid w:val="00EB50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197A"/>
  <w15:docId w15:val="{49ABD1E1-FE48-3640-814A-2D812AE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5F"/>
    <w:rPr>
      <w:rFonts w:ascii="Arial" w:hAnsi="Arial"/>
      <w:lang w:val="en-GB"/>
    </w:rPr>
  </w:style>
  <w:style w:type="paragraph" w:styleId="Titre1">
    <w:name w:val="heading 1"/>
    <w:basedOn w:val="Normal"/>
    <w:next w:val="Normal"/>
    <w:uiPriority w:val="9"/>
    <w:qFormat/>
    <w:pPr>
      <w:keepNext/>
      <w:tabs>
        <w:tab w:val="left" w:pos="454"/>
      </w:tabs>
      <w:spacing w:before="240" w:after="120"/>
      <w:ind w:left="432" w:hanging="432"/>
      <w:outlineLvl w:val="0"/>
    </w:pPr>
    <w:rPr>
      <w:b/>
      <w:smallCaps/>
    </w:rPr>
  </w:style>
  <w:style w:type="paragraph" w:styleId="Titre2">
    <w:name w:val="heading 2"/>
    <w:basedOn w:val="Normal"/>
    <w:next w:val="Normal"/>
    <w:uiPriority w:val="9"/>
    <w:unhideWhenUsed/>
    <w:qFormat/>
    <w:pPr>
      <w:keepNext/>
      <w:tabs>
        <w:tab w:val="left" w:pos="454"/>
      </w:tabs>
      <w:spacing w:before="120" w:after="120"/>
      <w:ind w:left="578" w:hanging="578"/>
      <w:outlineLvl w:val="1"/>
    </w:pPr>
    <w:rPr>
      <w:b/>
    </w:rPr>
  </w:style>
  <w:style w:type="paragraph" w:styleId="Titre3">
    <w:name w:val="heading 3"/>
    <w:basedOn w:val="Normal"/>
    <w:next w:val="Normal"/>
    <w:uiPriority w:val="9"/>
    <w:semiHidden/>
    <w:unhideWhenUsed/>
    <w:qFormat/>
    <w:pPr>
      <w:keepNext/>
      <w:tabs>
        <w:tab w:val="left" w:pos="680"/>
      </w:tabs>
      <w:spacing w:before="240" w:after="120"/>
      <w:ind w:left="720" w:hanging="720"/>
      <w:outlineLvl w:val="2"/>
    </w:pPr>
    <w:rPr>
      <w:b/>
      <w:i/>
    </w:rPr>
  </w:style>
  <w:style w:type="paragraph" w:styleId="Titre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Titre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Titre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spacing w:before="220" w:after="600"/>
      <w:jc w:val="center"/>
    </w:pPr>
    <w:rPr>
      <w:rFonts w:ascii="Arial Narrow" w:eastAsia="Arial Narrow" w:hAnsi="Arial Narrow" w:cs="Arial Narrow"/>
      <w:b/>
      <w:smallCaps/>
      <w:sz w:val="28"/>
      <w:szCs w:val="28"/>
    </w:rPr>
  </w:style>
  <w:style w:type="paragraph" w:styleId="Sous-titre">
    <w:name w:val="Subtitle"/>
    <w:basedOn w:val="Normal"/>
    <w:next w:val="Normal"/>
    <w:uiPriority w:val="11"/>
    <w:qFormat/>
    <w:pPr>
      <w:spacing w:after="360"/>
      <w:jc w:val="center"/>
    </w:pPr>
    <w:rPr>
      <w:rFonts w:eastAsia="Arial" w:cs="Arial"/>
      <w:b/>
    </w:rPr>
  </w:style>
  <w:style w:type="table" w:customStyle="1" w:styleId="a">
    <w:basedOn w:val="TableauNormal"/>
    <w:tblPr>
      <w:tblStyleRowBandSize w:val="1"/>
      <w:tblStyleColBandSize w:val="1"/>
      <w:tblCellMar>
        <w:top w:w="28" w:type="dxa"/>
        <w:left w:w="0" w:type="dxa"/>
        <w:bottom w:w="28" w:type="dxa"/>
        <w:right w:w="0" w:type="dxa"/>
      </w:tblCellMar>
    </w:tblPr>
  </w:style>
  <w:style w:type="table" w:customStyle="1" w:styleId="a0">
    <w:basedOn w:val="TableauNormal"/>
    <w:tblPr>
      <w:tblStyleRowBandSize w:val="1"/>
      <w:tblStyleColBandSize w:val="1"/>
      <w:tblCellMar>
        <w:top w:w="28" w:type="dxa"/>
        <w:left w:w="115" w:type="dxa"/>
        <w:bottom w:w="28" w:type="dxa"/>
        <w:right w:w="115" w:type="dxa"/>
      </w:tblCellMar>
    </w:tbl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customStyle="1" w:styleId="Style1">
    <w:name w:val="Style1"/>
    <w:basedOn w:val="Normal"/>
    <w:qFormat/>
    <w:rsid w:val="001D176F"/>
    <w:rPr>
      <w:rFonts w:eastAsia="Arial" w:cs="Arial"/>
    </w:rPr>
  </w:style>
  <w:style w:type="paragraph" w:styleId="Paragraphedeliste">
    <w:name w:val="List Paragraph"/>
    <w:basedOn w:val="Normal"/>
    <w:uiPriority w:val="34"/>
    <w:qFormat/>
    <w:rsid w:val="006065EA"/>
    <w:pPr>
      <w:ind w:left="720"/>
      <w:contextualSpacing/>
    </w:pPr>
  </w:style>
  <w:style w:type="paragraph" w:styleId="Lgende">
    <w:name w:val="caption"/>
    <w:basedOn w:val="Normal"/>
    <w:next w:val="Normal"/>
    <w:uiPriority w:val="35"/>
    <w:unhideWhenUsed/>
    <w:qFormat/>
    <w:rsid w:val="006065EA"/>
    <w:pPr>
      <w:spacing w:after="200"/>
    </w:pPr>
    <w:rPr>
      <w:rFonts w:eastAsia="Arial" w:cs="Arial"/>
      <w:i/>
      <w:iCs/>
      <w:color w:val="1F497D" w:themeColor="text2"/>
      <w:sz w:val="18"/>
      <w:szCs w:val="18"/>
      <w:lang w:val="fr" w:eastAsia="fr-FR"/>
    </w:rPr>
  </w:style>
  <w:style w:type="paragraph" w:styleId="Bibliographie">
    <w:name w:val="Bibliography"/>
    <w:basedOn w:val="Normal"/>
    <w:next w:val="Normal"/>
    <w:uiPriority w:val="37"/>
    <w:unhideWhenUsed/>
    <w:rsid w:val="006065EA"/>
    <w:pPr>
      <w:ind w:left="720" w:hanging="720"/>
    </w:pPr>
  </w:style>
  <w:style w:type="paragraph" w:styleId="Objetducommentaire">
    <w:name w:val="annotation subject"/>
    <w:basedOn w:val="Commentaire"/>
    <w:next w:val="Commentaire"/>
    <w:link w:val="ObjetducommentaireCar"/>
    <w:uiPriority w:val="99"/>
    <w:semiHidden/>
    <w:unhideWhenUsed/>
    <w:rsid w:val="00761C3B"/>
    <w:rPr>
      <w:b/>
      <w:bCs/>
    </w:rPr>
  </w:style>
  <w:style w:type="character" w:customStyle="1" w:styleId="ObjetducommentaireCar">
    <w:name w:val="Objet du commentaire Car"/>
    <w:basedOn w:val="CommentaireCar"/>
    <w:link w:val="Objetducommentaire"/>
    <w:uiPriority w:val="99"/>
    <w:semiHidden/>
    <w:rsid w:val="00761C3B"/>
    <w:rPr>
      <w:rFonts w:ascii="Arial" w:hAnsi="Arial"/>
      <w:b/>
      <w:bCs/>
      <w:sz w:val="20"/>
      <w:szCs w:val="20"/>
    </w:rPr>
  </w:style>
  <w:style w:type="paragraph" w:styleId="Rvision">
    <w:name w:val="Revision"/>
    <w:hidden/>
    <w:uiPriority w:val="99"/>
    <w:semiHidden/>
    <w:rsid w:val="00761C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k7IfuzAJMjy3N09GoK7fj1x3Q==">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5F830D-299B-42C5-A54D-0E748683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3256</Words>
  <Characters>17910</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Rossi</dc:creator>
  <cp:lastModifiedBy>Valentina Rossi</cp:lastModifiedBy>
  <cp:revision>4</cp:revision>
  <dcterms:created xsi:type="dcterms:W3CDTF">2024-04-08T13:49:00Z</dcterms:created>
  <dcterms:modified xsi:type="dcterms:W3CDTF">2024-04-08T14:57:00Z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6_1">
    <vt:lpwstr>http://www.zotero.org/styles/ieee</vt:lpwstr>
  </property>
  <property fmtid="{D5CDD505-2E9C-101B-9397-08002B2CF9AE}" pid="3" name="Mendeley Recent Style Id 7_1">
    <vt:lpwstr>http://www.zotero.org/styles/modern-humanities-research-association</vt:lpwstr>
  </property>
  <property fmtid="{D5CDD505-2E9C-101B-9397-08002B2CF9AE}" pid="4" name="Mendeley Recent Style Id 8_1">
    <vt:lpwstr>http://www.zotero.org/styles/modern-language-association</vt:lpwstr>
  </property>
  <property fmtid="{D5CDD505-2E9C-101B-9397-08002B2CF9AE}" pid="5" name="Mendeley Recent Style Id 9_1">
    <vt:lpwstr>http://www.zotero.org/styles/plos-one</vt:lpwstr>
  </property>
  <property fmtid="{D5CDD505-2E9C-101B-9397-08002B2CF9AE}" pid="6" name="Mendeley Recent Style Name 8_1">
    <vt:lpwstr>Modern Language Association 8th edition</vt:lpwstr>
  </property>
  <property fmtid="{D5CDD505-2E9C-101B-9397-08002B2CF9AE}" pid="7" name="Mendeley Recent Style Name 9_1">
    <vt:lpwstr>PLOS ONE</vt:lpwstr>
  </property>
  <property fmtid="{D5CDD505-2E9C-101B-9397-08002B2CF9AE}" pid="8" name="Mendeley Recent Style Name 6_1">
    <vt:lpwstr>IEEE</vt:lpwstr>
  </property>
  <property fmtid="{D5CDD505-2E9C-101B-9397-08002B2CF9AE}" pid="9" name="Mendeley Recent Style Name 7_1">
    <vt:lpwstr>Modern Humanities Research Association 3rd edition (note with bibliography)</vt:lpwstr>
  </property>
  <property fmtid="{D5CDD505-2E9C-101B-9397-08002B2CF9AE}" pid="10" name="Mendeley Recent Style Name 0_1">
    <vt:lpwstr>American Medical Association</vt:lpwstr>
  </property>
  <property fmtid="{D5CDD505-2E9C-101B-9397-08002B2CF9AE}" pid="11" name="Mendeley Recent Style Name 1_1">
    <vt:lpwstr>American Political Science Association</vt:lpwstr>
  </property>
  <property fmtid="{D5CDD505-2E9C-101B-9397-08002B2CF9AE}" pid="12" name="Mendeley Recent Style Name 4_1">
    <vt:lpwstr>Chicago Manual of Style 17th edition (author-date)</vt:lpwstr>
  </property>
  <property fmtid="{D5CDD505-2E9C-101B-9397-08002B2CF9AE}" pid="13" name="Mendeley Recent Style Name 5_1">
    <vt:lpwstr>Harvard reference format 1 (deprecated)</vt:lpwstr>
  </property>
  <property fmtid="{D5CDD505-2E9C-101B-9397-08002B2CF9AE}" pid="14" name="Mendeley Recent Style Name 2_1">
    <vt:lpwstr>American Psychological Association 6th edition</vt:lpwstr>
  </property>
  <property fmtid="{D5CDD505-2E9C-101B-9397-08002B2CF9AE}" pid="15" name="Mendeley Recent Style Name 3_1">
    <vt:lpwstr>American Sociological Association</vt:lpwstr>
  </property>
  <property fmtid="{D5CDD505-2E9C-101B-9397-08002B2CF9AE}" pid="16" name="Mendeley Recent Style Id 2_1">
    <vt:lpwstr>http://www.zotero.org/styles/apa</vt:lpwstr>
  </property>
  <property fmtid="{D5CDD505-2E9C-101B-9397-08002B2CF9AE}" pid="17" name="Mendeley Recent Style Id 3_1">
    <vt:lpwstr>http://www.zotero.org/styles/american-sociological-association</vt:lpwstr>
  </property>
  <property fmtid="{D5CDD505-2E9C-101B-9397-08002B2CF9AE}" pid="18" name="Mendeley Recent Style Id 4_1">
    <vt:lpwstr>http://www.zotero.org/styles/chicago-author-date</vt:lpwstr>
  </property>
  <property fmtid="{D5CDD505-2E9C-101B-9397-08002B2CF9AE}" pid="19" name="Mendeley Recent Style Id 5_1">
    <vt:lpwstr>http://www.zotero.org/styles/harvard1</vt:lpwstr>
  </property>
  <property fmtid="{D5CDD505-2E9C-101B-9397-08002B2CF9AE}" pid="20" name="Mendeley Recent Style Id 0_1">
    <vt:lpwstr>http://www.zotero.org/styles/american-medical-association</vt:lpwstr>
  </property>
  <property fmtid="{D5CDD505-2E9C-101B-9397-08002B2CF9AE}" pid="21" name="Mendeley Recent Style Id 1_1">
    <vt:lpwstr>http://www.zotero.org/styles/american-political-science-association</vt:lpwstr>
  </property>
  <property fmtid="{D5CDD505-2E9C-101B-9397-08002B2CF9AE}" pid="22" name="ZOTERO_PREF_1">
    <vt:lpwstr>&lt;data data-version="3" zotero-version="6.0.36"&gt;&lt;session id="93J8tZ3Y"/&gt;&lt;style id="http://www.zotero.org/styles/chicago-author-date" locale="fr-FR" hasBibliography="1" bibliographyStyleHasBeenSet="1"/&gt;&lt;prefs&gt;&lt;pref name="fieldType" value="Field"/&gt;&lt;pref name</vt:lpwstr>
  </property>
  <property fmtid="{D5CDD505-2E9C-101B-9397-08002B2CF9AE}" pid="23" name="ZOTERO_PREF_2">
    <vt:lpwstr>="automaticJournalAbbreviations" value="true"/&gt;&lt;/prefs&gt;&lt;/data&gt;</vt:lpwstr>
  </property>
</Properties>
</file>