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11054750" w:rsidR="004A109A" w:rsidRPr="00BA56B9" w:rsidRDefault="00D5316A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Exploring Modern Analogues </w:t>
      </w:r>
      <w:r w:rsidR="00E41854">
        <w:rPr>
          <w:rFonts w:asciiTheme="minorHAnsi" w:hAnsiTheme="minorHAnsi"/>
          <w:sz w:val="28"/>
        </w:rPr>
        <w:t>in</w:t>
      </w:r>
      <w:r>
        <w:rPr>
          <w:rFonts w:asciiTheme="minorHAnsi" w:hAnsiTheme="minorHAnsi"/>
          <w:sz w:val="28"/>
        </w:rPr>
        <w:t xml:space="preserve"> a Late Quaternary Low-Angle Fan-Delta Complex, Lake George, NSW</w:t>
      </w:r>
    </w:p>
    <w:p w14:paraId="2B7424CA" w14:textId="577E5108" w:rsidR="005114C1" w:rsidRPr="00BA56B9" w:rsidRDefault="009F2854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11665A">
        <w:rPr>
          <w:rFonts w:asciiTheme="minorHAnsi" w:hAnsiTheme="minorHAnsi"/>
          <w:b/>
          <w:bCs/>
          <w:lang w:eastAsia="ja-JP"/>
        </w:rPr>
        <w:t>Jones, Alysha</w:t>
      </w:r>
      <w:r w:rsidR="005114C1" w:rsidRPr="0011665A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Pillans, Bradley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Opdyke, Bradley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</w:p>
    <w:p w14:paraId="1421B3CE" w14:textId="78344E68" w:rsidR="005114C1" w:rsidRDefault="005114C1" w:rsidP="009F2854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9F2854">
        <w:rPr>
          <w:rFonts w:asciiTheme="minorHAnsi" w:hAnsiTheme="minorHAnsi"/>
          <w:sz w:val="20"/>
          <w:lang w:eastAsia="ja-JP"/>
        </w:rPr>
        <w:t>Australian National University, Canberra, ACT 2601, Australia</w:t>
      </w:r>
    </w:p>
    <w:p w14:paraId="702D77FD" w14:textId="77777777" w:rsidR="00D5316A" w:rsidRDefault="00D5316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D5316A" w:rsidRPr="00BA56B9" w:rsidRDefault="00D5316A" w:rsidP="00F92FD1">
      <w:pPr>
        <w:jc w:val="left"/>
        <w:rPr>
          <w:rFonts w:asciiTheme="minorHAnsi" w:hAnsiTheme="minorHAnsi"/>
          <w:sz w:val="20"/>
        </w:rPr>
        <w:sectPr w:rsidR="00D5316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04D8CECF" w14:textId="6CAC6950" w:rsidR="00D5316A" w:rsidRPr="00D5316A" w:rsidRDefault="00EA6D6C" w:rsidP="00D5316A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0831972E" w14:textId="5F4B8762" w:rsidR="00D5316A" w:rsidRDefault="00D5316A" w:rsidP="00BA56B9">
      <w:pPr>
        <w:spacing w:after="200"/>
        <w:jc w:val="left"/>
        <w:rPr>
          <w:rFonts w:asciiTheme="minorHAnsi" w:hAnsiTheme="minorHAnsi"/>
          <w:sz w:val="20"/>
        </w:rPr>
      </w:pPr>
      <w:r w:rsidRPr="00D5316A">
        <w:rPr>
          <w:rFonts w:asciiTheme="minorHAnsi" w:hAnsiTheme="minorHAnsi"/>
          <w:sz w:val="20"/>
        </w:rPr>
        <w:t xml:space="preserve">The Lake George Basin, NSW, boasts an exceptional sedimentary record spanning nearly 4 million years, </w:t>
      </w:r>
      <w:r w:rsidR="00F00D9A">
        <w:rPr>
          <w:rFonts w:asciiTheme="minorHAnsi" w:hAnsiTheme="minorHAnsi"/>
          <w:sz w:val="20"/>
        </w:rPr>
        <w:t>unrivalled</w:t>
      </w:r>
      <w:r w:rsidRPr="00D5316A">
        <w:rPr>
          <w:rFonts w:asciiTheme="minorHAnsi" w:hAnsiTheme="minorHAnsi"/>
          <w:sz w:val="20"/>
        </w:rPr>
        <w:t xml:space="preserve"> by an</w:t>
      </w:r>
      <w:r w:rsidR="00557520">
        <w:rPr>
          <w:rFonts w:asciiTheme="minorHAnsi" w:hAnsiTheme="minorHAnsi"/>
          <w:sz w:val="20"/>
        </w:rPr>
        <w:t>y</w:t>
      </w:r>
      <w:r w:rsidRPr="00D5316A">
        <w:rPr>
          <w:rFonts w:asciiTheme="minorHAnsi" w:hAnsiTheme="minorHAnsi"/>
          <w:sz w:val="20"/>
        </w:rPr>
        <w:t xml:space="preserve"> other terrestrial depositional system in Australia. Historical data reveals the lake’s dynamic history, with water </w:t>
      </w:r>
      <w:r w:rsidR="006E2F56">
        <w:rPr>
          <w:rFonts w:asciiTheme="minorHAnsi" w:hAnsiTheme="minorHAnsi"/>
          <w:sz w:val="20"/>
        </w:rPr>
        <w:t>levels</w:t>
      </w:r>
      <w:r w:rsidRPr="00D5316A">
        <w:rPr>
          <w:rFonts w:asciiTheme="minorHAnsi" w:hAnsiTheme="minorHAnsi"/>
          <w:sz w:val="20"/>
        </w:rPr>
        <w:t xml:space="preserve"> fluctuating </w:t>
      </w:r>
      <w:r w:rsidR="00557520">
        <w:rPr>
          <w:rFonts w:asciiTheme="minorHAnsi" w:hAnsiTheme="minorHAnsi"/>
          <w:sz w:val="20"/>
        </w:rPr>
        <w:t>between 0 and 7</w:t>
      </w:r>
      <w:r w:rsidRPr="00D5316A">
        <w:rPr>
          <w:rFonts w:asciiTheme="minorHAnsi" w:hAnsiTheme="minorHAnsi"/>
          <w:sz w:val="20"/>
        </w:rPr>
        <w:t xml:space="preserve"> metres </w:t>
      </w:r>
      <w:r w:rsidR="00557520">
        <w:rPr>
          <w:rFonts w:asciiTheme="minorHAnsi" w:hAnsiTheme="minorHAnsi"/>
          <w:sz w:val="20"/>
        </w:rPr>
        <w:t xml:space="preserve">deep </w:t>
      </w:r>
      <w:r w:rsidRPr="00D5316A">
        <w:rPr>
          <w:rFonts w:asciiTheme="minorHAnsi" w:hAnsiTheme="minorHAnsi"/>
          <w:sz w:val="20"/>
        </w:rPr>
        <w:t>since 1820</w:t>
      </w:r>
      <w:r w:rsidR="002A7D05">
        <w:rPr>
          <w:rFonts w:asciiTheme="minorHAnsi" w:hAnsiTheme="minorHAnsi"/>
          <w:sz w:val="20"/>
        </w:rPr>
        <w:t xml:space="preserve"> (Short et al. 2021)</w:t>
      </w:r>
      <w:r w:rsidRPr="00D5316A">
        <w:rPr>
          <w:rFonts w:asciiTheme="minorHAnsi" w:hAnsiTheme="minorHAnsi"/>
          <w:sz w:val="20"/>
        </w:rPr>
        <w:t xml:space="preserve">. </w:t>
      </w:r>
      <w:proofErr w:type="spellStart"/>
      <w:r w:rsidR="00557520">
        <w:rPr>
          <w:rFonts w:asciiTheme="minorHAnsi" w:hAnsiTheme="minorHAnsi"/>
          <w:sz w:val="20"/>
        </w:rPr>
        <w:t>Paleo</w:t>
      </w:r>
      <w:r w:rsidRPr="00D5316A">
        <w:rPr>
          <w:rFonts w:asciiTheme="minorHAnsi" w:hAnsiTheme="minorHAnsi"/>
          <w:sz w:val="20"/>
        </w:rPr>
        <w:t>shorelines</w:t>
      </w:r>
      <w:proofErr w:type="spellEnd"/>
      <w:r w:rsidRPr="00D5316A">
        <w:rPr>
          <w:rFonts w:asciiTheme="minorHAnsi" w:hAnsiTheme="minorHAnsi"/>
          <w:sz w:val="20"/>
        </w:rPr>
        <w:t xml:space="preserve"> </w:t>
      </w:r>
      <w:r w:rsidR="00557520">
        <w:rPr>
          <w:rFonts w:asciiTheme="minorHAnsi" w:hAnsiTheme="minorHAnsi"/>
          <w:sz w:val="20"/>
        </w:rPr>
        <w:t>occur</w:t>
      </w:r>
      <w:r w:rsidRPr="00D5316A">
        <w:rPr>
          <w:rFonts w:asciiTheme="minorHAnsi" w:hAnsiTheme="minorHAnsi"/>
          <w:sz w:val="20"/>
        </w:rPr>
        <w:t xml:space="preserve"> </w:t>
      </w:r>
      <w:r w:rsidR="00557520">
        <w:rPr>
          <w:rFonts w:asciiTheme="minorHAnsi" w:hAnsiTheme="minorHAnsi"/>
          <w:sz w:val="20"/>
        </w:rPr>
        <w:t>more than</w:t>
      </w:r>
      <w:r w:rsidRPr="00D5316A">
        <w:rPr>
          <w:rFonts w:asciiTheme="minorHAnsi" w:hAnsiTheme="minorHAnsi"/>
          <w:sz w:val="20"/>
        </w:rPr>
        <w:t xml:space="preserve"> 30 metres above the current lake floor, and a</w:t>
      </w:r>
      <w:r w:rsidR="00557520">
        <w:rPr>
          <w:rFonts w:asciiTheme="minorHAnsi" w:hAnsiTheme="minorHAnsi"/>
          <w:sz w:val="20"/>
        </w:rPr>
        <w:t>t</w:t>
      </w:r>
      <w:r w:rsidRPr="00D5316A">
        <w:rPr>
          <w:rFonts w:asciiTheme="minorHAnsi" w:hAnsiTheme="minorHAnsi"/>
          <w:sz w:val="20"/>
        </w:rPr>
        <w:t xml:space="preserve"> a depth of 37 meters, </w:t>
      </w:r>
      <w:r w:rsidR="00D53722">
        <w:rPr>
          <w:rFonts w:asciiTheme="minorHAnsi" w:hAnsiTheme="minorHAnsi"/>
          <w:sz w:val="20"/>
        </w:rPr>
        <w:t xml:space="preserve">the lake would </w:t>
      </w:r>
      <w:r w:rsidRPr="00D5316A">
        <w:rPr>
          <w:rFonts w:asciiTheme="minorHAnsi" w:hAnsiTheme="minorHAnsi"/>
          <w:sz w:val="20"/>
        </w:rPr>
        <w:t xml:space="preserve">overflow </w:t>
      </w:r>
      <w:r w:rsidR="00D53722">
        <w:rPr>
          <w:rFonts w:asciiTheme="minorHAnsi" w:hAnsiTheme="minorHAnsi"/>
          <w:sz w:val="20"/>
        </w:rPr>
        <w:t xml:space="preserve">westwards </w:t>
      </w:r>
      <w:r w:rsidRPr="00D5316A">
        <w:rPr>
          <w:rFonts w:asciiTheme="minorHAnsi" w:hAnsiTheme="minorHAnsi"/>
          <w:sz w:val="20"/>
        </w:rPr>
        <w:t xml:space="preserve">through Gearys Gap into the </w:t>
      </w:r>
      <w:r w:rsidR="00D53722">
        <w:rPr>
          <w:rFonts w:asciiTheme="minorHAnsi" w:hAnsiTheme="minorHAnsi"/>
          <w:sz w:val="20"/>
        </w:rPr>
        <w:t xml:space="preserve">Murrumbidgee River </w:t>
      </w:r>
      <w:r w:rsidR="00F00D9A">
        <w:rPr>
          <w:rFonts w:asciiTheme="minorHAnsi" w:hAnsiTheme="minorHAnsi"/>
          <w:sz w:val="20"/>
        </w:rPr>
        <w:t>system.</w:t>
      </w:r>
    </w:p>
    <w:p w14:paraId="2664A3D4" w14:textId="61BCA906" w:rsidR="000E2411" w:rsidRDefault="00D5316A" w:rsidP="00BA56B9">
      <w:pPr>
        <w:spacing w:after="200"/>
        <w:jc w:val="left"/>
        <w:rPr>
          <w:rFonts w:asciiTheme="minorHAnsi" w:hAnsiTheme="minorHAnsi"/>
          <w:sz w:val="20"/>
        </w:rPr>
      </w:pPr>
      <w:r w:rsidRPr="00D5316A">
        <w:rPr>
          <w:rFonts w:asciiTheme="minorHAnsi" w:hAnsiTheme="minorHAnsi"/>
          <w:sz w:val="20"/>
        </w:rPr>
        <w:t xml:space="preserve">Within the basin, the </w:t>
      </w:r>
      <w:r w:rsidR="00D53722">
        <w:rPr>
          <w:rFonts w:asciiTheme="minorHAnsi" w:hAnsiTheme="minorHAnsi"/>
          <w:sz w:val="20"/>
        </w:rPr>
        <w:t xml:space="preserve">largest </w:t>
      </w:r>
      <w:r w:rsidR="00F00D9A">
        <w:rPr>
          <w:rFonts w:asciiTheme="minorHAnsi" w:hAnsiTheme="minorHAnsi"/>
          <w:sz w:val="20"/>
        </w:rPr>
        <w:t>catchment</w:t>
      </w:r>
      <w:r w:rsidRPr="00D5316A">
        <w:rPr>
          <w:rFonts w:asciiTheme="minorHAnsi" w:hAnsiTheme="minorHAnsi"/>
          <w:sz w:val="20"/>
        </w:rPr>
        <w:t xml:space="preserve">, Butmaroo Creek, converges with the lake from the southeast, giving rise to a gently sloping fan-delta complex. </w:t>
      </w:r>
      <w:r w:rsidR="00D53722">
        <w:rPr>
          <w:rFonts w:asciiTheme="minorHAnsi" w:hAnsiTheme="minorHAnsi"/>
          <w:sz w:val="20"/>
        </w:rPr>
        <w:t>Exposures a</w:t>
      </w:r>
      <w:r w:rsidRPr="00D5316A">
        <w:rPr>
          <w:rFonts w:asciiTheme="minorHAnsi" w:hAnsiTheme="minorHAnsi"/>
          <w:sz w:val="20"/>
        </w:rPr>
        <w:t xml:space="preserve">long </w:t>
      </w:r>
      <w:r w:rsidR="00E850E9">
        <w:rPr>
          <w:rFonts w:asciiTheme="minorHAnsi" w:hAnsiTheme="minorHAnsi"/>
          <w:sz w:val="20"/>
        </w:rPr>
        <w:t xml:space="preserve">the lower reaches of </w:t>
      </w:r>
      <w:r w:rsidRPr="00D5316A">
        <w:rPr>
          <w:rFonts w:asciiTheme="minorHAnsi" w:hAnsiTheme="minorHAnsi"/>
          <w:sz w:val="20"/>
        </w:rPr>
        <w:t xml:space="preserve">Butmaroo Creek and in the nearby Bungendore Sands Quarry offer unique insights into the relatively unexplored sedimentation and architecture of humid fan systems. This depositional system </w:t>
      </w:r>
      <w:r w:rsidR="00D53722">
        <w:rPr>
          <w:rFonts w:asciiTheme="minorHAnsi" w:hAnsiTheme="minorHAnsi"/>
          <w:sz w:val="20"/>
        </w:rPr>
        <w:t>includes</w:t>
      </w:r>
      <w:r w:rsidR="00C811E2">
        <w:rPr>
          <w:rFonts w:asciiTheme="minorHAnsi" w:hAnsiTheme="minorHAnsi"/>
          <w:sz w:val="20"/>
        </w:rPr>
        <w:t xml:space="preserve"> </w:t>
      </w:r>
      <w:r w:rsidRPr="00D5316A">
        <w:rPr>
          <w:rFonts w:asciiTheme="minorHAnsi" w:hAnsiTheme="minorHAnsi"/>
          <w:sz w:val="20"/>
        </w:rPr>
        <w:t xml:space="preserve">point-bar </w:t>
      </w:r>
      <w:r w:rsidR="00681173">
        <w:rPr>
          <w:rFonts w:asciiTheme="minorHAnsi" w:hAnsiTheme="minorHAnsi"/>
          <w:sz w:val="20"/>
        </w:rPr>
        <w:t>deposits, overbank sediments</w:t>
      </w:r>
      <w:r w:rsidR="00FC4CEC">
        <w:rPr>
          <w:rFonts w:asciiTheme="minorHAnsi" w:hAnsiTheme="minorHAnsi"/>
          <w:sz w:val="20"/>
        </w:rPr>
        <w:t xml:space="preserve">, aeolian and </w:t>
      </w:r>
      <w:r w:rsidRPr="00D5316A">
        <w:rPr>
          <w:rFonts w:asciiTheme="minorHAnsi" w:hAnsiTheme="minorHAnsi"/>
          <w:sz w:val="20"/>
        </w:rPr>
        <w:t>beach deposits, occasionally featuring clay drapes.</w:t>
      </w:r>
      <w:r w:rsidR="00E850E9">
        <w:rPr>
          <w:rFonts w:asciiTheme="minorHAnsi" w:hAnsiTheme="minorHAnsi"/>
          <w:sz w:val="20"/>
        </w:rPr>
        <w:t xml:space="preserve"> Chronology is provided by a combination of OSL and radiocarbon dating.</w:t>
      </w:r>
    </w:p>
    <w:p w14:paraId="4D8A662D" w14:textId="6CF0876F" w:rsidR="000E2411" w:rsidRDefault="000E2411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 comprehensive facies model, based on sedimentary features, facilitates comparison between ‘modern’ analogues in Butmaroo Creek and the older Bungendore Sands outcrops. For example, finer-grained sediment forms silt or clay drapes infilling the surface topography of ripples within the channel of Butmaroo Creek. </w:t>
      </w:r>
      <w:r w:rsidR="00127D6A">
        <w:rPr>
          <w:rFonts w:asciiTheme="minorHAnsi" w:hAnsiTheme="minorHAnsi"/>
          <w:sz w:val="20"/>
        </w:rPr>
        <w:t>Rarely observed in an ephemeral stream setting (e.g., Martin, 2000)</w:t>
      </w:r>
      <w:r>
        <w:rPr>
          <w:rFonts w:asciiTheme="minorHAnsi" w:hAnsiTheme="minorHAnsi"/>
          <w:sz w:val="20"/>
        </w:rPr>
        <w:t xml:space="preserve">, silt and clay drapes reminiscent of flaser bedding are observed in </w:t>
      </w:r>
      <w:r w:rsidR="00127D6A">
        <w:rPr>
          <w:rFonts w:asciiTheme="minorHAnsi" w:hAnsiTheme="minorHAnsi"/>
          <w:sz w:val="20"/>
        </w:rPr>
        <w:t xml:space="preserve">Late Pleistocene exposures within the quarry. </w:t>
      </w:r>
    </w:p>
    <w:p w14:paraId="36DF584E" w14:textId="5BD1B1CC" w:rsidR="000E2411" w:rsidRDefault="000E2411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This study thus offers a unique opportunity to use modern analogues from a nearby fluvial environment to aid in uncovering a Late Quaternary sedimentary record of a low-angle fan</w:t>
      </w:r>
      <w:r w:rsidR="006E2F56">
        <w:rPr>
          <w:rFonts w:asciiTheme="minorHAnsi" w:hAnsiTheme="minorHAnsi"/>
          <w:sz w:val="20"/>
        </w:rPr>
        <w:t>-delta</w:t>
      </w:r>
      <w:r>
        <w:rPr>
          <w:rFonts w:asciiTheme="minorHAnsi" w:hAnsiTheme="minorHAnsi"/>
          <w:sz w:val="20"/>
        </w:rPr>
        <w:t xml:space="preserve"> system. </w:t>
      </w:r>
    </w:p>
    <w:p w14:paraId="6E4E8392" w14:textId="309D799F" w:rsidR="00AF3458" w:rsidRPr="00D5316A" w:rsidRDefault="00AF3458" w:rsidP="000E2411">
      <w:pPr>
        <w:spacing w:after="200"/>
        <w:jc w:val="left"/>
        <w:rPr>
          <w:rFonts w:asciiTheme="minorHAnsi" w:hAnsiTheme="minorHAnsi"/>
          <w:sz w:val="20"/>
        </w:rPr>
      </w:pPr>
    </w:p>
    <w:p w14:paraId="70E1AE54" w14:textId="77777777" w:rsidR="00210898" w:rsidRPr="00BA56B9" w:rsidRDefault="00210898" w:rsidP="00F92FD1">
      <w:pPr>
        <w:pStyle w:val="Heading1"/>
        <w:jc w:val="left"/>
        <w:rPr>
          <w:rFonts w:asciiTheme="minorHAnsi" w:hAnsiTheme="minorHAnsi"/>
          <w:sz w:val="20"/>
        </w:r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785A5859" w14:textId="19040E25" w:rsidR="00127D6A" w:rsidRPr="00FC4CEC" w:rsidRDefault="00127D6A" w:rsidP="002A7D05">
      <w:pPr>
        <w:autoSpaceDE w:val="0"/>
        <w:autoSpaceDN w:val="0"/>
        <w:adjustRightInd w:val="0"/>
        <w:spacing w:after="0"/>
        <w:ind w:left="720" w:hanging="720"/>
        <w:jc w:val="left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FC4CEC">
        <w:rPr>
          <w:rFonts w:asciiTheme="minorHAnsi" w:hAnsiTheme="minorHAnsi" w:cstheme="minorHAnsi"/>
          <w:color w:val="222222"/>
          <w:sz w:val="20"/>
          <w:shd w:val="clear" w:color="auto" w:fill="FFFFFF"/>
        </w:rPr>
        <w:t>Martin, A. J. (2000). Flaser and wavy bedding in ephemeral streams: a modern and an ancient example.</w:t>
      </w:r>
      <w:r w:rsidRPr="00FC4CEC">
        <w:rPr>
          <w:rStyle w:val="apple-converted-space"/>
          <w:rFonts w:asciiTheme="minorHAnsi" w:hAnsiTheme="minorHAnsi" w:cstheme="minorHAnsi"/>
          <w:color w:val="222222"/>
          <w:sz w:val="20"/>
          <w:shd w:val="clear" w:color="auto" w:fill="FFFFFF"/>
        </w:rPr>
        <w:t> </w:t>
      </w:r>
      <w:r w:rsidRPr="00FC4CEC">
        <w:rPr>
          <w:rFonts w:asciiTheme="minorHAnsi" w:hAnsiTheme="minorHAnsi" w:cstheme="minorHAnsi"/>
          <w:i/>
          <w:iCs/>
          <w:color w:val="222222"/>
          <w:sz w:val="20"/>
        </w:rPr>
        <w:t>Sedimentary Geology</w:t>
      </w:r>
      <w:r w:rsidRPr="00FC4CEC">
        <w:rPr>
          <w:rFonts w:asciiTheme="minorHAnsi" w:hAnsiTheme="minorHAnsi" w:cstheme="minorHAnsi"/>
          <w:color w:val="222222"/>
          <w:sz w:val="20"/>
          <w:shd w:val="clear" w:color="auto" w:fill="FFFFFF"/>
        </w:rPr>
        <w:t>,</w:t>
      </w:r>
      <w:r w:rsidRPr="00FC4CEC">
        <w:rPr>
          <w:rStyle w:val="apple-converted-space"/>
          <w:rFonts w:asciiTheme="minorHAnsi" w:hAnsiTheme="minorHAnsi" w:cstheme="minorHAnsi"/>
          <w:color w:val="222222"/>
          <w:sz w:val="20"/>
          <w:shd w:val="clear" w:color="auto" w:fill="FFFFFF"/>
        </w:rPr>
        <w:t> </w:t>
      </w:r>
      <w:r w:rsidRPr="00FC4CEC">
        <w:rPr>
          <w:rFonts w:asciiTheme="minorHAnsi" w:hAnsiTheme="minorHAnsi" w:cstheme="minorHAnsi"/>
          <w:i/>
          <w:iCs/>
          <w:color w:val="222222"/>
          <w:sz w:val="20"/>
        </w:rPr>
        <w:t>136</w:t>
      </w:r>
      <w:r w:rsidRPr="00FC4CEC">
        <w:rPr>
          <w:rFonts w:asciiTheme="minorHAnsi" w:hAnsiTheme="minorHAnsi" w:cstheme="minorHAnsi"/>
          <w:color w:val="222222"/>
          <w:sz w:val="20"/>
          <w:shd w:val="clear" w:color="auto" w:fill="FFFFFF"/>
        </w:rPr>
        <w:t>(1-2), 1-5.</w:t>
      </w:r>
    </w:p>
    <w:p w14:paraId="591E17FA" w14:textId="36E99927" w:rsidR="00127D6A" w:rsidRPr="00FC4CEC" w:rsidRDefault="00127D6A" w:rsidP="002A7D05">
      <w:pPr>
        <w:autoSpaceDE w:val="0"/>
        <w:autoSpaceDN w:val="0"/>
        <w:adjustRightInd w:val="0"/>
        <w:spacing w:after="0"/>
        <w:ind w:left="720" w:hanging="720"/>
        <w:jc w:val="left"/>
        <w:rPr>
          <w:rFonts w:asciiTheme="minorHAnsi" w:hAnsiTheme="minorHAnsi" w:cstheme="minorHAnsi"/>
          <w:sz w:val="20"/>
          <w:lang w:val="en-AU" w:eastAsia="en-NZ"/>
        </w:rPr>
      </w:pPr>
      <w:r w:rsidRPr="00FC4CEC">
        <w:rPr>
          <w:rFonts w:asciiTheme="minorHAnsi" w:hAnsiTheme="minorHAnsi" w:cstheme="minorHAnsi"/>
          <w:sz w:val="20"/>
          <w:lang w:val="en-AU" w:eastAsia="en-NZ"/>
        </w:rPr>
        <w:t xml:space="preserve">Short, M.A., R.S. Norman, B. </w:t>
      </w:r>
      <w:proofErr w:type="spellStart"/>
      <w:r w:rsidRPr="00FC4CEC">
        <w:rPr>
          <w:rFonts w:asciiTheme="minorHAnsi" w:hAnsiTheme="minorHAnsi" w:cstheme="minorHAnsi"/>
          <w:sz w:val="20"/>
          <w:lang w:val="en-AU" w:eastAsia="en-NZ"/>
        </w:rPr>
        <w:t>Pillans</w:t>
      </w:r>
      <w:proofErr w:type="spellEnd"/>
      <w:r w:rsidRPr="00FC4CEC">
        <w:rPr>
          <w:rFonts w:asciiTheme="minorHAnsi" w:hAnsiTheme="minorHAnsi" w:cstheme="minorHAnsi"/>
          <w:sz w:val="20"/>
          <w:lang w:val="en-AU" w:eastAsia="en-NZ"/>
        </w:rPr>
        <w:t xml:space="preserve">, P. De </w:t>
      </w:r>
      <w:proofErr w:type="spellStart"/>
      <w:r w:rsidRPr="00FC4CEC">
        <w:rPr>
          <w:rFonts w:asciiTheme="minorHAnsi" w:hAnsiTheme="minorHAnsi" w:cstheme="minorHAnsi"/>
          <w:sz w:val="20"/>
          <w:lang w:val="en-AU" w:eastAsia="en-NZ"/>
        </w:rPr>
        <w:t>Deckker</w:t>
      </w:r>
      <w:proofErr w:type="spellEnd"/>
      <w:r w:rsidRPr="00FC4CEC">
        <w:rPr>
          <w:rFonts w:asciiTheme="minorHAnsi" w:hAnsiTheme="minorHAnsi" w:cstheme="minorHAnsi"/>
          <w:sz w:val="20"/>
          <w:lang w:val="en-AU" w:eastAsia="en-NZ"/>
        </w:rPr>
        <w:t xml:space="preserve">, R. </w:t>
      </w:r>
      <w:proofErr w:type="spellStart"/>
      <w:r w:rsidRPr="00FC4CEC">
        <w:rPr>
          <w:rFonts w:asciiTheme="minorHAnsi" w:hAnsiTheme="minorHAnsi" w:cstheme="minorHAnsi"/>
          <w:sz w:val="20"/>
          <w:lang w:val="en-AU" w:eastAsia="en-NZ"/>
        </w:rPr>
        <w:t>Usback</w:t>
      </w:r>
      <w:proofErr w:type="spellEnd"/>
      <w:r w:rsidRPr="00FC4CEC">
        <w:rPr>
          <w:rFonts w:asciiTheme="minorHAnsi" w:hAnsiTheme="minorHAnsi" w:cstheme="minorHAnsi"/>
          <w:sz w:val="20"/>
          <w:lang w:val="en-AU" w:eastAsia="en-NZ"/>
        </w:rPr>
        <w:t xml:space="preserve">, B.N. Opdyke, T.R. </w:t>
      </w:r>
      <w:proofErr w:type="spellStart"/>
      <w:r w:rsidRPr="00FC4CEC">
        <w:rPr>
          <w:rFonts w:asciiTheme="minorHAnsi" w:hAnsiTheme="minorHAnsi" w:cstheme="minorHAnsi"/>
          <w:sz w:val="20"/>
          <w:lang w:val="en-AU" w:eastAsia="en-NZ"/>
        </w:rPr>
        <w:t>Ransley</w:t>
      </w:r>
      <w:proofErr w:type="spellEnd"/>
      <w:r w:rsidRPr="00FC4CEC">
        <w:rPr>
          <w:rFonts w:asciiTheme="minorHAnsi" w:hAnsiTheme="minorHAnsi" w:cstheme="minorHAnsi"/>
          <w:sz w:val="20"/>
          <w:lang w:val="en-AU" w:eastAsia="en-NZ"/>
        </w:rPr>
        <w:t xml:space="preserve">, S. Gray, and D.C. McPhail. 2021. 'Two centuries of water-level records at Lake George, NSW', </w:t>
      </w:r>
      <w:r w:rsidRPr="00FC4CEC">
        <w:rPr>
          <w:rFonts w:asciiTheme="minorHAnsi" w:hAnsiTheme="minorHAnsi" w:cstheme="minorHAnsi"/>
          <w:i/>
          <w:iCs/>
          <w:sz w:val="20"/>
          <w:lang w:val="en-AU" w:eastAsia="en-NZ"/>
        </w:rPr>
        <w:t>Australian Journal of Earth Sciences</w:t>
      </w:r>
      <w:r w:rsidRPr="00FC4CEC">
        <w:rPr>
          <w:rFonts w:asciiTheme="minorHAnsi" w:hAnsiTheme="minorHAnsi" w:cstheme="minorHAnsi"/>
          <w:sz w:val="20"/>
          <w:lang w:val="en-AU" w:eastAsia="en-NZ"/>
        </w:rPr>
        <w:t>, 68: 453-72</w:t>
      </w:r>
    </w:p>
    <w:p w14:paraId="1A8BA8BF" w14:textId="77777777" w:rsidR="00127D6A" w:rsidRDefault="00127D6A" w:rsidP="002A7D05">
      <w:pPr>
        <w:autoSpaceDE w:val="0"/>
        <w:autoSpaceDN w:val="0"/>
        <w:adjustRightInd w:val="0"/>
        <w:spacing w:after="0"/>
        <w:ind w:left="720" w:hanging="720"/>
        <w:jc w:val="left"/>
        <w:rPr>
          <w:rFonts w:ascii="Calibri" w:hAnsi="Calibri" w:cs="Calibri"/>
          <w:sz w:val="22"/>
          <w:szCs w:val="22"/>
          <w:lang w:val="en-AU" w:eastAsia="en-NZ"/>
        </w:rPr>
      </w:pPr>
    </w:p>
    <w:p w14:paraId="36653DF6" w14:textId="54FF47ED" w:rsidR="00FB6BDB" w:rsidRDefault="00FB6BDB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5D64" w14:textId="77777777" w:rsidR="00D648CF" w:rsidRDefault="00D648CF">
      <w:r>
        <w:separator/>
      </w:r>
    </w:p>
  </w:endnote>
  <w:endnote w:type="continuationSeparator" w:id="0">
    <w:p w14:paraId="291F571B" w14:textId="77777777" w:rsidR="00D648CF" w:rsidRDefault="00D6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1EA3" w14:textId="77777777" w:rsidR="00D648CF" w:rsidRDefault="00D648CF">
      <w:r>
        <w:separator/>
      </w:r>
    </w:p>
  </w:footnote>
  <w:footnote w:type="continuationSeparator" w:id="0">
    <w:p w14:paraId="2A8F0EF0" w14:textId="77777777" w:rsidR="00D648CF" w:rsidRDefault="00D6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344195">
    <w:abstractNumId w:val="4"/>
  </w:num>
  <w:num w:numId="2" w16cid:durableId="1945572713">
    <w:abstractNumId w:val="20"/>
  </w:num>
  <w:num w:numId="3" w16cid:durableId="514271835">
    <w:abstractNumId w:val="6"/>
  </w:num>
  <w:num w:numId="4" w16cid:durableId="1117991696">
    <w:abstractNumId w:val="21"/>
  </w:num>
  <w:num w:numId="5" w16cid:durableId="638922520">
    <w:abstractNumId w:val="12"/>
  </w:num>
  <w:num w:numId="6" w16cid:durableId="661129406">
    <w:abstractNumId w:val="14"/>
  </w:num>
  <w:num w:numId="7" w16cid:durableId="1342665088">
    <w:abstractNumId w:val="19"/>
  </w:num>
  <w:num w:numId="8" w16cid:durableId="717820297">
    <w:abstractNumId w:val="10"/>
  </w:num>
  <w:num w:numId="9" w16cid:durableId="1463156829">
    <w:abstractNumId w:val="15"/>
  </w:num>
  <w:num w:numId="10" w16cid:durableId="246306609">
    <w:abstractNumId w:val="2"/>
  </w:num>
  <w:num w:numId="11" w16cid:durableId="1406224836">
    <w:abstractNumId w:val="9"/>
  </w:num>
  <w:num w:numId="12" w16cid:durableId="1102872295">
    <w:abstractNumId w:val="13"/>
  </w:num>
  <w:num w:numId="13" w16cid:durableId="75250523">
    <w:abstractNumId w:val="1"/>
  </w:num>
  <w:num w:numId="14" w16cid:durableId="682709363">
    <w:abstractNumId w:val="8"/>
  </w:num>
  <w:num w:numId="15" w16cid:durableId="1686126066">
    <w:abstractNumId w:val="7"/>
  </w:num>
  <w:num w:numId="16" w16cid:durableId="1279415712">
    <w:abstractNumId w:val="3"/>
  </w:num>
  <w:num w:numId="17" w16cid:durableId="1527448080">
    <w:abstractNumId w:val="18"/>
  </w:num>
  <w:num w:numId="18" w16cid:durableId="328018957">
    <w:abstractNumId w:val="0"/>
  </w:num>
  <w:num w:numId="19" w16cid:durableId="1873616151">
    <w:abstractNumId w:val="5"/>
  </w:num>
  <w:num w:numId="20" w16cid:durableId="481240895">
    <w:abstractNumId w:val="11"/>
  </w:num>
  <w:num w:numId="21" w16cid:durableId="466321225">
    <w:abstractNumId w:val="16"/>
  </w:num>
  <w:num w:numId="22" w16cid:durableId="5720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B7"/>
    <w:rsid w:val="000014AA"/>
    <w:rsid w:val="00006DB4"/>
    <w:rsid w:val="00012161"/>
    <w:rsid w:val="00012A55"/>
    <w:rsid w:val="0003683E"/>
    <w:rsid w:val="00037966"/>
    <w:rsid w:val="0006549F"/>
    <w:rsid w:val="00075E7D"/>
    <w:rsid w:val="000951FC"/>
    <w:rsid w:val="000B6B47"/>
    <w:rsid w:val="000E2411"/>
    <w:rsid w:val="00104FBD"/>
    <w:rsid w:val="0011665A"/>
    <w:rsid w:val="001211E4"/>
    <w:rsid w:val="00127D6A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30A3B"/>
    <w:rsid w:val="002413F9"/>
    <w:rsid w:val="002456A6"/>
    <w:rsid w:val="0025418D"/>
    <w:rsid w:val="0027599F"/>
    <w:rsid w:val="00291D72"/>
    <w:rsid w:val="002A7D05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259C"/>
    <w:rsid w:val="004741B7"/>
    <w:rsid w:val="00475B9A"/>
    <w:rsid w:val="004851CD"/>
    <w:rsid w:val="004A109A"/>
    <w:rsid w:val="004A7B7C"/>
    <w:rsid w:val="004B2A25"/>
    <w:rsid w:val="004C08D3"/>
    <w:rsid w:val="004F06C5"/>
    <w:rsid w:val="005114C1"/>
    <w:rsid w:val="00535FA7"/>
    <w:rsid w:val="00547E08"/>
    <w:rsid w:val="0055026E"/>
    <w:rsid w:val="00554C44"/>
    <w:rsid w:val="00557520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81173"/>
    <w:rsid w:val="00695008"/>
    <w:rsid w:val="006B2D8C"/>
    <w:rsid w:val="006C13DF"/>
    <w:rsid w:val="006D059A"/>
    <w:rsid w:val="006D5191"/>
    <w:rsid w:val="006E2F56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84870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268A4"/>
    <w:rsid w:val="0094659D"/>
    <w:rsid w:val="00970C07"/>
    <w:rsid w:val="009B63C5"/>
    <w:rsid w:val="009C1423"/>
    <w:rsid w:val="009F2854"/>
    <w:rsid w:val="009F58E9"/>
    <w:rsid w:val="00A15BA7"/>
    <w:rsid w:val="00A34A2E"/>
    <w:rsid w:val="00A430D7"/>
    <w:rsid w:val="00A6199E"/>
    <w:rsid w:val="00A66EA4"/>
    <w:rsid w:val="00A90892"/>
    <w:rsid w:val="00AA1C0D"/>
    <w:rsid w:val="00AC3F5C"/>
    <w:rsid w:val="00AD2A2D"/>
    <w:rsid w:val="00AD2AAC"/>
    <w:rsid w:val="00AD7142"/>
    <w:rsid w:val="00AF3458"/>
    <w:rsid w:val="00AF5BC7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A6BCA"/>
    <w:rsid w:val="00BB482D"/>
    <w:rsid w:val="00BC2CCA"/>
    <w:rsid w:val="00BC30B4"/>
    <w:rsid w:val="00BC5A65"/>
    <w:rsid w:val="00BC6B4F"/>
    <w:rsid w:val="00BD1622"/>
    <w:rsid w:val="00C422C6"/>
    <w:rsid w:val="00C5199D"/>
    <w:rsid w:val="00C60DAA"/>
    <w:rsid w:val="00C811E2"/>
    <w:rsid w:val="00C841F4"/>
    <w:rsid w:val="00CA714E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5316A"/>
    <w:rsid w:val="00D53722"/>
    <w:rsid w:val="00D63C0C"/>
    <w:rsid w:val="00D648CF"/>
    <w:rsid w:val="00D67543"/>
    <w:rsid w:val="00D900E5"/>
    <w:rsid w:val="00DB2B04"/>
    <w:rsid w:val="00DB7CE3"/>
    <w:rsid w:val="00DC4D06"/>
    <w:rsid w:val="00DD2E9C"/>
    <w:rsid w:val="00DE5CA5"/>
    <w:rsid w:val="00E17D28"/>
    <w:rsid w:val="00E206CB"/>
    <w:rsid w:val="00E20A8E"/>
    <w:rsid w:val="00E41854"/>
    <w:rsid w:val="00E81021"/>
    <w:rsid w:val="00E83F80"/>
    <w:rsid w:val="00E850E9"/>
    <w:rsid w:val="00E85BE7"/>
    <w:rsid w:val="00E95F48"/>
    <w:rsid w:val="00EA6D6C"/>
    <w:rsid w:val="00EC1795"/>
    <w:rsid w:val="00EC27DF"/>
    <w:rsid w:val="00F00D9A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C4CEC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31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D5316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D5316A"/>
  </w:style>
  <w:style w:type="paragraph" w:styleId="Revision">
    <w:name w:val="Revision"/>
    <w:hidden/>
    <w:uiPriority w:val="99"/>
    <w:semiHidden/>
    <w:rsid w:val="00F00D9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3CD2-38EA-4E04-B04C-0DE16340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2361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Alysha Jones</cp:lastModifiedBy>
  <cp:revision>6</cp:revision>
  <cp:lastPrinted>2010-01-26T00:37:00Z</cp:lastPrinted>
  <dcterms:created xsi:type="dcterms:W3CDTF">2023-10-19T02:36:00Z</dcterms:created>
  <dcterms:modified xsi:type="dcterms:W3CDTF">2023-10-31T10:06:00Z</dcterms:modified>
</cp:coreProperties>
</file>