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Calibri" w:hAnsi="Calibri" w:asciiTheme="minorHAnsi" w:hAnsiTheme="minorHAnsi"/>
          <w:sz w:val="28"/>
        </w:rPr>
      </w:pPr>
      <w:r>
        <w:rPr>
          <w:rFonts w:ascii="Calibri" w:hAnsi="Calibri" w:asciiTheme="minorHAnsi" w:hAnsiTheme="minorHAnsi"/>
          <w:sz w:val="28"/>
        </w:rPr>
        <w:t>Building Consent Relaxation, Risk Management and Land Instability in New Zealand</w:t>
      </w:r>
    </w:p>
    <w:p>
      <w:pPr>
        <w:pStyle w:val="Title"/>
        <w:rPr>
          <w:rFonts w:ascii="Calibri" w:hAnsi="Calibri" w:asciiTheme="minorHAnsi" w:hAnsiTheme="minorHAnsi"/>
          <w:sz w:val="28"/>
        </w:rPr>
      </w:pPr>
      <w:r>
        <w:rPr>
          <w:rFonts w:asciiTheme="minorHAnsi" w:hAnsiTheme="minorHAnsi" w:ascii="Calibri" w:hAnsi="Calibri"/>
          <w:sz w:val="28"/>
        </w:rPr>
      </w:r>
    </w:p>
    <w:p>
      <w:pPr>
        <w:pStyle w:val="Author"/>
        <w:rPr>
          <w:rFonts w:ascii="Calibri" w:hAnsi="Calibri" w:asciiTheme="minorHAnsi" w:hAnsiTheme="minorHAnsi"/>
          <w:b/>
          <w:bCs/>
          <w:lang w:eastAsia="ja-JP"/>
        </w:rPr>
      </w:pPr>
      <w:bookmarkStart w:id="0" w:name="_Toc251752487"/>
      <w:bookmarkStart w:id="1" w:name="_Toc252268946"/>
      <w:r>
        <w:rPr>
          <w:rFonts w:ascii="Calibri" w:hAnsi="Calibri" w:asciiTheme="minorHAnsi" w:hAnsiTheme="minorHAnsi"/>
          <w:b/>
          <w:bCs/>
          <w:lang w:eastAsia="ja-JP"/>
        </w:rPr>
        <w:t>Chris Nicoll</w:t>
      </w:r>
      <w:r>
        <w:rPr>
          <w:rFonts w:ascii="Calibri" w:hAnsi="Calibri" w:asciiTheme="minorHAnsi" w:hAnsiTheme="minorHAnsi"/>
          <w:b/>
          <w:bCs/>
          <w:vertAlign w:val="superscript"/>
          <w:lang w:eastAsia="ja-JP"/>
        </w:rPr>
        <w:t>1</w:t>
      </w:r>
      <w:r>
        <w:rPr>
          <w:rFonts w:ascii="Calibri" w:hAnsi="Calibri" w:asciiTheme="minorHAnsi" w:hAnsiTheme="minorHAnsi"/>
          <w:lang w:eastAsia="ja-JP"/>
        </w:rPr>
        <w:t>, Martin Brook</w:t>
      </w:r>
      <w:r>
        <w:rPr>
          <w:rFonts w:ascii="Calibri" w:hAnsi="Calibri" w:asciiTheme="minorHAnsi" w:hAnsiTheme="minorHAnsi"/>
          <w:vertAlign w:val="superscript"/>
          <w:lang w:eastAsia="ja-JP"/>
        </w:rPr>
        <w:t xml:space="preserve">2 </w:t>
      </w:r>
      <w:r>
        <w:rPr>
          <w:rFonts w:ascii="Calibri" w:hAnsi="Calibri" w:asciiTheme="minorHAnsi" w:hAnsiTheme="minorHAnsi"/>
          <w:lang w:eastAsia="ja-JP"/>
        </w:rPr>
        <w:t>and David Middleton ONZM</w:t>
      </w:r>
      <w:r>
        <w:rPr>
          <w:rFonts w:ascii="Calibri" w:hAnsi="Calibri" w:asciiTheme="minorHAnsi" w:hAnsiTheme="minorHAnsi"/>
          <w:vertAlign w:val="superscript"/>
          <w:lang w:eastAsia="ja-JP"/>
        </w:rPr>
        <w:t>3</w:t>
      </w:r>
    </w:p>
    <w:p>
      <w:pPr>
        <w:pStyle w:val="Author"/>
        <w:rPr>
          <w:rFonts w:ascii="Calibri" w:hAnsi="Calibri" w:asciiTheme="minorHAnsi" w:hAnsiTheme="minorHAnsi"/>
          <w:b/>
          <w:bCs/>
          <w:vertAlign w:val="superscript"/>
          <w:lang w:eastAsia="ja-JP"/>
        </w:rPr>
      </w:pPr>
      <w:r>
        <w:rPr>
          <w:rFonts w:ascii="Calibri" w:hAnsi="Calibri" w:asciiTheme="minorHAnsi" w:hAnsiTheme="minorHAnsi"/>
          <w:vertAlign w:val="superscript"/>
          <w:lang w:eastAsia="ja-JP"/>
        </w:rPr>
        <w:t>1</w:t>
      </w:r>
      <w:r>
        <w:rPr>
          <w:rFonts w:ascii="Calibri" w:hAnsi="Calibri" w:asciiTheme="minorHAnsi" w:hAnsiTheme="minorHAnsi"/>
          <w:lang w:eastAsia="ja-JP"/>
        </w:rPr>
        <w:t>Department of Commercial Law, University of Auckland</w:t>
      </w:r>
    </w:p>
    <w:p>
      <w:pPr>
        <w:pStyle w:val="Author"/>
        <w:rPr>
          <w:rFonts w:ascii="Calibri" w:hAnsi="Calibri" w:asciiTheme="minorHAnsi" w:hAnsiTheme="minorHAnsi"/>
          <w:lang w:eastAsia="ja-JP"/>
        </w:rPr>
      </w:pPr>
      <w:r>
        <w:rPr>
          <w:rFonts w:ascii="Calibri" w:hAnsi="Calibri" w:asciiTheme="minorHAnsi" w:hAnsiTheme="minorHAnsi"/>
          <w:vertAlign w:val="superscript"/>
          <w:lang w:eastAsia="ja-JP"/>
        </w:rPr>
        <w:t>2</w:t>
      </w:r>
      <w:r>
        <w:rPr>
          <w:rFonts w:ascii="Calibri" w:hAnsi="Calibri" w:asciiTheme="minorHAnsi" w:hAnsiTheme="minorHAnsi"/>
          <w:lang w:eastAsia="ja-JP"/>
        </w:rPr>
        <w:t>School of Environment, University of Auckland</w:t>
      </w:r>
    </w:p>
    <w:p>
      <w:pPr>
        <w:pStyle w:val="Author"/>
        <w:rPr>
          <w:rFonts w:ascii="Calibri" w:hAnsi="Calibri" w:asciiTheme="minorHAnsi" w:hAnsiTheme="minorHAnsi"/>
          <w:lang w:eastAsia="ja-JP"/>
        </w:rPr>
      </w:pPr>
      <w:r>
        <w:rPr>
          <w:rFonts w:ascii="Calibri" w:hAnsi="Calibri" w:asciiTheme="minorHAnsi" w:hAnsiTheme="minorHAnsi"/>
          <w:vertAlign w:val="superscript"/>
          <w:lang w:eastAsia="ja-JP"/>
        </w:rPr>
        <w:t>3</w:t>
      </w:r>
      <w:r>
        <w:rPr>
          <w:rFonts w:ascii="Calibri" w:hAnsi="Calibri" w:asciiTheme="minorHAnsi" w:hAnsiTheme="minorHAnsi"/>
          <w:lang w:eastAsia="ja-JP"/>
        </w:rPr>
        <w:t>Kestrel Group, Wellington</w:t>
      </w:r>
      <w:bookmarkEnd w:id="0"/>
      <w:bookmarkEnd w:id="1"/>
      <w:r>
        <w:rPr>
          <w:rFonts w:ascii="Calibri" w:hAnsi="Calibri" w:asciiTheme="minorHAnsi" w:hAnsiTheme="minorHAnsi"/>
          <w:vertAlign w:val="superscript"/>
          <w:lang w:eastAsia="ja-JP"/>
        </w:rPr>
        <w:t>3</w:t>
      </w:r>
    </w:p>
    <w:p>
      <w:pPr>
        <w:pStyle w:val="Address"/>
        <w:rPr>
          <w:rFonts w:ascii="Calibri" w:hAnsi="Calibri" w:asciiTheme="minorHAnsi" w:hAnsiTheme="minorHAnsi"/>
          <w:sz w:val="20"/>
          <w:lang w:eastAsia="ja-JP"/>
        </w:rPr>
      </w:pPr>
      <w:r>
        <w:rPr>
          <w:rFonts w:asciiTheme="minorHAnsi" w:hAnsiTheme="minorHAnsi" w:ascii="Calibri" w:hAnsi="Calibri"/>
          <w:sz w:val="20"/>
          <w:lang w:eastAsia="ja-JP"/>
        </w:rPr>
      </w:r>
    </w:p>
    <w:p>
      <w:pPr>
        <w:pStyle w:val="Address"/>
        <w:jc w:val="left"/>
        <w:rPr>
          <w:rFonts w:ascii="Calibri" w:hAnsi="Calibri" w:asciiTheme="minorHAnsi" w:hAnsiTheme="minorHAnsi"/>
          <w:b/>
          <w:sz w:val="20"/>
          <w:lang w:eastAsia="ja-JP"/>
        </w:rPr>
      </w:pPr>
      <w:r>
        <w:rPr>
          <w:rFonts w:ascii="Calibri" w:hAnsi="Calibri" w:asciiTheme="minorHAnsi" w:hAnsiTheme="minorHAnsi"/>
          <w:b/>
          <w:sz w:val="20"/>
          <w:lang w:eastAsia="ja-JP"/>
        </w:rPr>
        <w:t>This abstract is for an Oral.</w:t>
      </w:r>
    </w:p>
    <w:p>
      <w:pPr>
        <w:pStyle w:val="Address"/>
        <w:jc w:val="left"/>
        <w:rPr>
          <w:rFonts w:ascii="Calibri" w:hAnsi="Calibri" w:asciiTheme="minorHAnsi" w:hAnsiTheme="minorHAnsi"/>
          <w:b/>
          <w:sz w:val="20"/>
          <w:lang w:eastAsia="ja-JP"/>
        </w:rPr>
      </w:pPr>
      <w:r>
        <w:rPr>
          <w:rFonts w:ascii="Calibri" w:hAnsi="Calibri" w:asciiTheme="minorHAnsi" w:hAnsiTheme="minorHAnsi"/>
          <w:b/>
          <w:sz w:val="20"/>
          <w:lang w:eastAsia="ja-JP"/>
        </w:rPr>
        <w:t>Landscape and Climate Change Geomorphic Hazards/Risk Management</w:t>
      </w:r>
    </w:p>
    <w:p>
      <w:pPr>
        <w:pStyle w:val="Normal"/>
        <w:jc w:val="left"/>
        <w:rPr>
          <w:rFonts w:ascii="Calibri" w:hAnsi="Calibri" w:asciiTheme="minorHAnsi" w:hAnsiTheme="minorHAnsi"/>
          <w:sz w:val="20"/>
        </w:rPr>
      </w:pPr>
      <w:r>
        <w:rPr>
          <w:rFonts w:asciiTheme="minorHAnsi" w:hAnsiTheme="minorHAnsi" w:ascii="Calibri" w:hAnsi="Calibri"/>
          <w:sz w:val="20"/>
        </w:rPr>
      </w:r>
    </w:p>
    <w:p>
      <w:pPr>
        <w:sectPr>
          <w:headerReference w:type="first" r:id="rId2"/>
          <w:footerReference w:type="even" r:id="rId3"/>
          <w:footerReference w:type="default" r:id="rId4"/>
          <w:type w:val="nextPage"/>
          <w:pgSz w:w="11906" w:h="16838"/>
          <w:pgMar w:left="1195" w:right="1195" w:gutter="0" w:header="720" w:top="1418" w:footer="720" w:bottom="1138"/>
          <w:pgNumType w:fmt="decimal"/>
          <w:formProt w:val="false"/>
          <w:titlePg/>
          <w:textDirection w:val="lrTb"/>
          <w:docGrid w:type="default" w:linePitch="100" w:charSpace="0"/>
        </w:sectPr>
      </w:pPr>
    </w:p>
    <w:p>
      <w:pPr>
        <w:pStyle w:val="Heading1"/>
        <w:spacing w:before="60" w:after="200"/>
        <w:jc w:val="left"/>
        <w:rPr>
          <w:rFonts w:ascii="Calibri" w:hAnsi="Calibri" w:asciiTheme="minorHAnsi" w:hAnsiTheme="minorHAnsi"/>
          <w:sz w:val="20"/>
        </w:rPr>
      </w:pPr>
      <w:bookmarkStart w:id="2" w:name="_Toc251752422"/>
      <w:bookmarkStart w:id="3" w:name="_Toc252268881"/>
      <w:r>
        <w:rPr>
          <w:rFonts w:ascii="Calibri" w:hAnsi="Calibri" w:asciiTheme="minorHAnsi" w:hAnsiTheme="minorHAnsi"/>
          <w:sz w:val="20"/>
        </w:rPr>
        <w:t>ABSTRACT</w:t>
      </w:r>
      <w:bookmarkEnd w:id="2"/>
      <w:bookmarkEnd w:id="3"/>
    </w:p>
    <w:p>
      <w:pPr>
        <w:pStyle w:val="Normal"/>
        <w:spacing w:before="0" w:after="200"/>
        <w:rPr>
          <w:rFonts w:ascii="Calibri" w:hAnsi="Calibri" w:asciiTheme="minorHAnsi" w:hAnsiTheme="minorHAnsi"/>
          <w:sz w:val="20"/>
          <w:lang w:val="en-NZ"/>
        </w:rPr>
      </w:pPr>
      <w:r>
        <w:rPr>
          <w:rFonts w:ascii="Calibri" w:hAnsi="Calibri" w:asciiTheme="minorHAnsi" w:hAnsiTheme="minorHAnsi"/>
          <w:sz w:val="20"/>
        </w:rPr>
        <w:t xml:space="preserve">New Zealand is at risk from multiple occurrence regional landslide events. Two major events in 2023 are considered. The first being the 27 January, ‘Auckland Anniversary’, storm which caused flash flooding and widespread landsliding, </w:t>
      </w:r>
      <w:r>
        <w:rPr>
          <w:rFonts w:ascii="Calibri" w:hAnsi="Calibri" w:asciiTheme="minorHAnsi" w:hAnsiTheme="minorHAnsi"/>
          <w:sz w:val="20"/>
          <w:lang w:val="en-NZ"/>
        </w:rPr>
        <w:t>i</w:t>
      </w:r>
      <w:r>
        <w:rPr>
          <w:rFonts w:ascii="Calibri" w:hAnsi="Calibri" w:asciiTheme="minorHAnsi" w:hAnsiTheme="minorHAnsi"/>
          <w:sz w:val="20"/>
        </w:rPr>
        <w:t>ncluding a fatal landslide in the central Auckland suburb of Parnell</w:t>
      </w:r>
      <w:r>
        <w:rPr>
          <w:rFonts w:ascii="Calibri" w:hAnsi="Calibri" w:asciiTheme="minorHAnsi" w:hAnsiTheme="minorHAnsi"/>
          <w:sz w:val="20"/>
          <w:lang w:val="en-NZ"/>
        </w:rPr>
        <w:t>.</w:t>
      </w:r>
      <w:r>
        <w:rPr>
          <w:sz w:val="24"/>
          <w:szCs w:val="24"/>
          <w:lang w:eastAsia="en-NZ"/>
        </w:rPr>
        <w:t xml:space="preserve"> </w:t>
      </w:r>
      <w:r>
        <w:rPr>
          <w:rFonts w:ascii="Calibri" w:hAnsi="Calibri" w:asciiTheme="minorHAnsi" w:hAnsiTheme="minorHAnsi"/>
          <w:sz w:val="20"/>
        </w:rPr>
        <w:t xml:space="preserve">The second remarkable rainstorm event was severe Tropical Cyclone (TC) Gabrielle, which crossed the Auckland region on 13 and 14 February 2023 and devastated large areas of the North Island – damaging roads, destroying bridges with over 10,000 displaced. TC Gabrielle has become the costliest tropical cyclone on record in the Southern Hemisphere, with total damage estimated to exceed NZ$14.5 billion (US$8.7 billion). By September 2023 over 140,000 landslides had been mapped. </w:t>
      </w:r>
      <w:r>
        <w:rPr>
          <w:rFonts w:ascii="Calibri" w:hAnsi="Calibri" w:asciiTheme="minorHAnsi" w:hAnsiTheme="minorHAnsi"/>
          <w:sz w:val="20"/>
          <w:lang w:val="en-NZ"/>
        </w:rPr>
        <w:t>The tragic deaths of the two volunteer firefighters stemmed from an inspection of a house in the west coast Auckland town of Muriwai on 13 February close to fatal landslides in 1965 (Wright, 1966).</w:t>
      </w:r>
    </w:p>
    <w:p>
      <w:pPr>
        <w:pStyle w:val="Normal"/>
        <w:spacing w:before="0" w:after="200"/>
        <w:rPr>
          <w:rFonts w:ascii="Calibri" w:hAnsi="Calibri" w:asciiTheme="minorHAnsi" w:hAnsiTheme="minorHAnsi"/>
          <w:sz w:val="20"/>
          <w:lang w:val="en-NZ"/>
        </w:rPr>
      </w:pPr>
      <w:r>
        <w:rPr>
          <w:rFonts w:ascii="Calibri" w:hAnsi="Calibri" w:asciiTheme="minorHAnsi" w:hAnsiTheme="minorHAnsi"/>
          <w:sz w:val="20"/>
        </w:rPr>
        <w:t xml:space="preserve">In 1979 the largest urban landslide in New Zealand’s history occurred in the Dunedin suburb of Abbotsford involving the movement of 18 ha of land and causing the destruction or relocation of 69 houses. It led directly to the prohibition of building (and alteration) consents if </w:t>
      </w:r>
      <w:r>
        <w:rPr>
          <w:rFonts w:ascii="Calibri" w:hAnsi="Calibri" w:asciiTheme="minorHAnsi" w:hAnsiTheme="minorHAnsi"/>
          <w:sz w:val="20"/>
          <w:lang w:val="en-NZ"/>
        </w:rPr>
        <w:t xml:space="preserve">land on which work was to be done was “subject to erosion or subsidence or slippage, or inundation” or if the work itself </w:t>
      </w:r>
      <w:r>
        <w:rPr>
          <w:rFonts w:ascii="Calibri" w:hAnsi="Calibri" w:asciiTheme="minorHAnsi" w:hAnsiTheme="minorHAnsi"/>
          <w:sz w:val="20"/>
        </w:rPr>
        <w:t xml:space="preserve">was likely to “accelerate, worsen or result in” the same natural hazards affecting “other land”. However, the </w:t>
      </w:r>
      <w:r>
        <w:rPr>
          <w:rFonts w:ascii="Calibri" w:hAnsi="Calibri" w:asciiTheme="minorHAnsi" w:hAnsiTheme="minorHAnsi"/>
          <w:sz w:val="20"/>
          <w:lang w:val="en-NZ"/>
        </w:rPr>
        <w:t>council could issue a permit if satisfied provision had been made for the protection of “the land” from the defined hazards. This caused widespread dissatisfaction among owners whose properties were devalued as a result and among developers deprived of opportunities to profit. This concern led to an amendment in 1981, broadly speaking, to permit consents whether or not provision had or would be made for protection. But it came at a cost. Notation on the title of the vulnerabilities was required and this was a public alert to anyone interested. Additionally, a consenting authority was absolved from civil liability for damage to anyone with an interest in the property damaged by the listed hazards and notation had an effect on EQC cover.</w:t>
      </w:r>
    </w:p>
    <w:p>
      <w:pPr>
        <w:pStyle w:val="Normal"/>
        <w:spacing w:before="0" w:after="200"/>
        <w:rPr>
          <w:rFonts w:ascii="Calibri" w:hAnsi="Calibri" w:asciiTheme="minorHAnsi" w:hAnsiTheme="minorHAnsi"/>
          <w:sz w:val="20"/>
          <w:lang w:val="en-NZ"/>
        </w:rPr>
      </w:pPr>
      <w:r>
        <w:rPr>
          <w:rFonts w:ascii="Calibri" w:hAnsi="Calibri" w:asciiTheme="minorHAnsi" w:hAnsiTheme="minorHAnsi"/>
          <w:sz w:val="20"/>
          <w:lang w:val="en-NZ"/>
        </w:rPr>
        <w:t>It is now, and perhaps always was, questionable whether this amendment (substantially the law today) was prudent.</w:t>
      </w:r>
    </w:p>
    <w:p>
      <w:pPr>
        <w:pStyle w:val="Heading1"/>
        <w:spacing w:before="60" w:after="200"/>
        <w:jc w:val="left"/>
        <w:rPr>
          <w:rFonts w:ascii="Calibri" w:hAnsi="Calibri" w:asciiTheme="minorHAnsi" w:hAnsiTheme="minorHAnsi"/>
          <w:sz w:val="20"/>
        </w:rPr>
      </w:pPr>
      <w:r>
        <w:rPr>
          <w:rFonts w:ascii="Calibri" w:hAnsi="Calibri" w:asciiTheme="minorHAnsi" w:hAnsiTheme="minorHAnsi"/>
          <w:sz w:val="20"/>
        </w:rPr>
        <w:t>REFERENCES</w:t>
      </w:r>
    </w:p>
    <w:p>
      <w:pPr>
        <w:pStyle w:val="Normal"/>
        <w:ind w:left="426" w:hanging="426"/>
        <w:rPr>
          <w:rFonts w:ascii="Calibri" w:hAnsi="Calibri" w:cs="Calibri" w:asciiTheme="minorHAnsi" w:cstheme="minorHAnsi" w:hAnsiTheme="minorHAnsi"/>
          <w:sz w:val="20"/>
          <w:szCs w:val="21"/>
        </w:rPr>
      </w:pPr>
      <w:r>
        <w:rPr>
          <w:rFonts w:cs="Calibri" w:ascii="Calibri" w:hAnsi="Calibri" w:asciiTheme="minorHAnsi" w:cstheme="minorHAnsi" w:hAnsiTheme="minorHAnsi"/>
          <w:sz w:val="20"/>
          <w:szCs w:val="21"/>
        </w:rPr>
        <w:t>Wright, L.W., 1966. The Muriwai debris-avalanche: some aspects of its form and genesis. New Zealand Geographer, 22, 90-93.</w:t>
      </w:r>
    </w:p>
    <w:p>
      <w:pPr>
        <w:pStyle w:val="Normal"/>
        <w:jc w:val="left"/>
        <w:rPr>
          <w:rFonts w:ascii="Calibri" w:hAnsi="Calibri" w:asciiTheme="minorHAnsi" w:hAnsiTheme="minorHAnsi"/>
          <w:sz w:val="20"/>
          <w:lang w:val="fr-FR"/>
        </w:rPr>
      </w:pPr>
      <w:r>
        <w:rPr>
          <w:rFonts w:asciiTheme="minorHAnsi" w:hAnsiTheme="minorHAnsi" w:ascii="Calibri" w:hAnsi="Calibri"/>
          <w:sz w:val="20"/>
          <w:lang w:val="fr-FR"/>
        </w:rPr>
      </w:r>
    </w:p>
    <w:p>
      <w:pPr>
        <w:sectPr>
          <w:type w:val="continuous"/>
          <w:pgSz w:w="11906" w:h="16838"/>
          <w:pgMar w:left="1195" w:right="1195" w:gutter="0" w:header="720" w:top="1418" w:footer="0" w:bottom="1138"/>
          <w:formProt w:val="false"/>
          <w:textDirection w:val="lrTb"/>
          <w:docGrid w:type="default" w:linePitch="100" w:charSpace="0"/>
        </w:sectPr>
      </w:pPr>
    </w:p>
    <w:p>
      <w:pPr>
        <w:pStyle w:val="Address"/>
        <w:jc w:val="left"/>
        <w:rPr>
          <w:rFonts w:ascii="Calibri" w:hAnsi="Calibri" w:asciiTheme="minorHAnsi" w:hAnsiTheme="minorHAnsi"/>
          <w:sz w:val="20"/>
          <w:lang w:val="fr-FR"/>
        </w:rPr>
      </w:pPr>
      <w:r>
        <w:rPr>
          <w:rFonts w:asciiTheme="minorHAnsi" w:hAnsiTheme="minorHAnsi" w:ascii="Calibri" w:hAnsi="Calibri"/>
          <w:sz w:val="20"/>
          <w:lang w:val="fr-FR"/>
        </w:rPr>
      </w:r>
    </w:p>
    <w:p>
      <w:pPr>
        <w:sectPr>
          <w:type w:val="continuous"/>
          <w:pgSz w:w="11906" w:h="16838"/>
          <w:pgMar w:left="1195" w:right="1195" w:gutter="0" w:header="720" w:top="1418" w:footer="0" w:bottom="1138"/>
          <w:cols w:num="2" w:space="720" w:equalWidth="true" w:sep="false"/>
          <w:formProt w:val="false"/>
          <w:textDirection w:val="lrTb"/>
          <w:docGrid w:type="default" w:linePitch="100" w:charSpace="0"/>
        </w:sectPr>
      </w:pPr>
    </w:p>
    <w:p>
      <w:pPr>
        <w:pStyle w:val="Reference"/>
        <w:spacing w:before="0" w:after="120"/>
        <w:jc w:val="left"/>
        <w:rPr>
          <w:rFonts w:ascii="Calibri" w:hAnsi="Calibri" w:asciiTheme="minorHAnsi" w:hAnsiTheme="minorHAnsi"/>
          <w:lang w:eastAsia="ja-JP"/>
        </w:rPr>
      </w:pPr>
      <w:r>
        <w:rPr>
          <w:rFonts w:asciiTheme="minorHAnsi" w:hAnsiTheme="minorHAnsi" w:ascii="Calibri" w:hAnsi="Calibri"/>
          <w:lang w:eastAsia="ja-JP"/>
        </w:rPr>
      </w:r>
    </w:p>
    <w:sectPr>
      <w:type w:val="continuous"/>
      <w:pgSz w:w="11906" w:h="16838"/>
      <w:pgMar w:left="1195" w:right="1195" w:gutter="0" w:header="720" w:top="1418" w:footer="0" w:bottom="1138"/>
      <w:cols w:num="2" w:space="720"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Arial">
    <w:charset w:val="01"/>
    <w:family w:val="roman"/>
    <w:pitch w:val="variable"/>
  </w:font>
  <w:font w:name="HWCHVX+Times-Roman">
    <w:charset w:val="01"/>
    <w:family w:val="roman"/>
    <w:pitch w:val="variable"/>
  </w:font>
  <w:font w:name="Calibri">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180"/>
      <w:rPr/>
    </w:pPr>
    <w:r>
      <w:rPr/>
      <mc:AlternateContent>
        <mc:Choice Requires="wps">
          <w:drawing>
            <wp:anchor behindDoc="1" distT="0" distB="0" distL="0" distR="0" simplePos="0" locked="0" layoutInCell="0" allowOverlap="1" relativeHeight="2" wp14:anchorId="5C6D26C4">
              <wp:simplePos x="0" y="0"/>
              <wp:positionH relativeFrom="margin">
                <wp:align>center</wp:align>
              </wp:positionH>
              <wp:positionV relativeFrom="paragraph">
                <wp:posOffset>635</wp:posOffset>
              </wp:positionV>
              <wp:extent cx="14605" cy="14605"/>
              <wp:effectExtent l="0" t="0" r="0" b="0"/>
              <wp:wrapSquare wrapText="bothSides"/>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spacing w:before="0" w:after="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center;mso-position-horizontal-relative:margin" wp14:anchorId="5C6D26C4">
              <v:fill o:detectmouseclick="t" type="solid" color2="black" opacity="0"/>
              <v:stroke color="#3465a4" joinstyle="round" endcap="flat"/>
              <v:textbox>
                <w:txbxContent>
                  <w:p>
                    <w:pPr>
                      <w:pStyle w:val="Footer"/>
                      <w:spacing w:before="0" w:after="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0"/>
      <w:rPr/>
    </w:pPr>
    <w:r>
      <w:rPr/>
    </w:r>
  </w:p>
  <w:p>
    <w:pPr>
      <w:pStyle w:val="Header"/>
      <w:spacing w:before="0" w:after="0"/>
      <w:jc w:val="right"/>
      <w:rPr>
        <w:sz w:val="16"/>
        <w:szCs w:val="16"/>
        <w:lang w:val="en-NZ"/>
      </w:rPr>
    </w:pPr>
    <w:r>
      <w:rPr>
        <w:sz w:val="16"/>
        <w:szCs w:val="16"/>
      </w:rPr>
      <w:t>Proceedings 36th New Zealand Geothermal Workshop</w:t>
    </w:r>
    <w:r>
      <w:rPr>
        <w:sz w:val="16"/>
        <w:szCs w:val="16"/>
        <w:lang w:val="en-NZ"/>
      </w:rPr>
      <w:br/>
      <w:t>24 - 26 November 2014</w:t>
    </w:r>
  </w:p>
  <w:p>
    <w:pPr>
      <w:pStyle w:val="Header"/>
      <w:spacing w:before="0" w:after="0"/>
      <w:jc w:val="right"/>
      <w:rPr>
        <w:lang w:val="en-NZ"/>
      </w:rPr>
    </w:pPr>
    <w:r>
      <w:rPr>
        <w:sz w:val="16"/>
        <w:szCs w:val="16"/>
        <w:lang w:val="en-NZ"/>
      </w:rPr>
      <w:t>Auckland, New Zealand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80"/>
      <w:jc w:val="right"/>
      <w:rPr>
        <w:rFonts w:ascii="Calibri" w:hAnsi="Calibri" w:asciiTheme="minorHAnsi" w:hAnsiTheme="minorHAnsi"/>
        <w:b/>
        <w:sz w:val="20"/>
      </w:rPr>
    </w:pPr>
    <w:r>
      <w:rPr>
        <w:rFonts w:asciiTheme="minorHAnsi" w:hAnsiTheme="minorHAnsi" w:ascii="Calibri" w:hAnsi="Calibri"/>
        <w:b/>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432"/>
        </w:tabs>
        <w:ind w:left="432" w:hanging="432"/>
      </w:pPr>
      <w:rPr/>
    </w:lvl>
    <w:lvl w:ilvl="1">
      <w:start w:val="1"/>
      <w:numFmt w:val="decimal"/>
      <w:lvlText w:val="%1.%2"/>
      <w:lvlJc w:val="left"/>
      <w:pPr>
        <w:tabs>
          <w:tab w:val="num" w:pos="576"/>
        </w:tabs>
        <w:ind w:left="5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pStyle w:val="Heading5"/>
      <w:numFmt w:val="decimal"/>
      <w:lvlText w:val="%1.%2.%3.%4.%5"/>
      <w:lvlJc w:val="left"/>
      <w:pPr>
        <w:tabs>
          <w:tab w:val="num" w:pos="1008"/>
        </w:tabs>
        <w:ind w:left="1008" w:hanging="1008"/>
      </w:pPr>
      <w:rPr/>
    </w:lvl>
    <w:lvl w:ilvl="5">
      <w:start w:val="1"/>
      <w:pStyle w:val="Heading6"/>
      <w:numFmt w:val="decimal"/>
      <w:lvlText w:val="%1.%2.%3.%4.%5.%6"/>
      <w:lvlJc w:val="left"/>
      <w:pPr>
        <w:tabs>
          <w:tab w:val="num" w:pos="1152"/>
        </w:tabs>
        <w:ind w:left="1152" w:hanging="1152"/>
      </w:pPr>
      <w:rPr/>
    </w:lvl>
    <w:lvl w:ilvl="6">
      <w:start w:val="1"/>
      <w:pStyle w:val="Heading7"/>
      <w:numFmt w:val="decimal"/>
      <w:lvlText w:val="%1.%2.%3.%4.%5.%6.%7"/>
      <w:lvlJc w:val="left"/>
      <w:pPr>
        <w:tabs>
          <w:tab w:val="num" w:pos="1296"/>
        </w:tabs>
        <w:ind w:left="1296" w:hanging="1296"/>
      </w:pPr>
      <w:rPr/>
    </w:lvl>
    <w:lvl w:ilvl="7">
      <w:start w:val="1"/>
      <w:pStyle w:val="Heading8"/>
      <w:numFmt w:val="decimal"/>
      <w:lvlText w:val="%1.%2.%3.%4.%5.%6.%7.%8"/>
      <w:lvlJc w:val="left"/>
      <w:pPr>
        <w:tabs>
          <w:tab w:val="num" w:pos="1440"/>
        </w:tabs>
        <w:ind w:left="1440" w:hanging="1440"/>
      </w:pPr>
      <w:rPr/>
    </w:lvl>
    <w:lvl w:ilvl="8">
      <w:start w:val="1"/>
      <w:pStyle w:val="Heading9"/>
      <w:numFmt w:val="decimal"/>
      <w:lvlText w:val="%1.%2.%3.%4.%5.%6.%7.%8.%9"/>
      <w:lvlJc w:val="left"/>
      <w:pPr>
        <w:tabs>
          <w:tab w:val="num" w:pos="1584"/>
        </w:tabs>
        <w:ind w:left="1584" w:hanging="1584"/>
      </w:pPr>
      <w:rPr/>
    </w:lvl>
  </w:abstractNum>
  <w:abstractNum w:abstractNumId="2">
    <w:lvl w:ilvl="0">
      <w:start w:val="1"/>
      <w:numFmt w:val="decimal"/>
      <w:lvlText w:val="%1."/>
      <w:lvlJc w:val="left"/>
      <w:pPr>
        <w:tabs>
          <w:tab w:val="num" w:pos="1440"/>
        </w:tabs>
        <w:ind w:left="1440" w:hanging="720"/>
      </w:pPr>
      <w:rPr/>
    </w:lvl>
    <w:lvl w:ilvl="1">
      <w:start w:val="2"/>
      <w:numFmt w:val="bullet"/>
      <w:lvlText w:val="-"/>
      <w:lvlJc w:val="left"/>
      <w:pPr>
        <w:tabs>
          <w:tab w:val="num" w:pos="1860"/>
        </w:tabs>
        <w:ind w:left="1860" w:hanging="78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docVars>
    <w:docVar w:name="dgnword-docGUID" w:val="{103065AD-7A88-498B-8558-356218EF1A89}"/>
    <w:docVar w:name="dgnword-eventsink" w:val="1881564576736"/>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NZ" w:eastAsia="en-N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c3f5c"/>
    <w:pPr>
      <w:widowControl/>
      <w:suppressAutoHyphens w:val="true"/>
      <w:bidi w:val="0"/>
      <w:spacing w:before="0" w:after="180"/>
      <w:jc w:val="both"/>
    </w:pPr>
    <w:rPr>
      <w:rFonts w:ascii="Times New Roman" w:hAnsi="Times New Roman" w:eastAsia="Times New Roman" w:cs="Times New Roman"/>
      <w:color w:val="auto"/>
      <w:kern w:val="0"/>
      <w:sz w:val="18"/>
      <w:szCs w:val="20"/>
      <w:lang w:val="en-US" w:eastAsia="en-US" w:bidi="ar-SA"/>
    </w:rPr>
  </w:style>
  <w:style w:type="paragraph" w:styleId="Heading1">
    <w:name w:val="Heading 1"/>
    <w:basedOn w:val="Normal"/>
    <w:next w:val="Normal"/>
    <w:qFormat/>
    <w:rsid w:val="00207907"/>
    <w:pPr>
      <w:keepNext w:val="true"/>
      <w:spacing w:before="60" w:after="60"/>
      <w:outlineLvl w:val="0"/>
    </w:pPr>
    <w:rPr>
      <w:b/>
      <w:caps/>
      <w:kern w:val="2"/>
    </w:rPr>
  </w:style>
  <w:style w:type="paragraph" w:styleId="Heading2">
    <w:name w:val="Heading 2"/>
    <w:basedOn w:val="Normal"/>
    <w:next w:val="Normal"/>
    <w:qFormat/>
    <w:rsid w:val="00207907"/>
    <w:pPr>
      <w:keepNext w:val="true"/>
      <w:spacing w:before="60" w:after="60"/>
      <w:outlineLvl w:val="1"/>
    </w:pPr>
    <w:rPr>
      <w:b/>
    </w:rPr>
  </w:style>
  <w:style w:type="paragraph" w:styleId="Heading3">
    <w:name w:val="Heading 3"/>
    <w:basedOn w:val="Normal"/>
    <w:next w:val="Normal"/>
    <w:link w:val="Heading3Char"/>
    <w:qFormat/>
    <w:rsid w:val="00207907"/>
    <w:pPr>
      <w:keepNext w:val="true"/>
      <w:spacing w:before="60" w:after="60"/>
      <w:outlineLvl w:val="2"/>
    </w:pPr>
    <w:rPr>
      <w:u w:val="single"/>
    </w:rPr>
  </w:style>
  <w:style w:type="paragraph" w:styleId="Heading4">
    <w:name w:val="Heading 4"/>
    <w:basedOn w:val="Normal"/>
    <w:next w:val="Normal"/>
    <w:link w:val="Heading4Char"/>
    <w:semiHidden/>
    <w:unhideWhenUsed/>
    <w:qFormat/>
    <w:rsid w:val="00af511c"/>
    <w:pPr>
      <w:keepNext w:val="true"/>
      <w:keepLines/>
      <w:spacing w:before="40" w:after="0"/>
      <w:outlineLvl w:val="3"/>
    </w:pPr>
    <w:rPr>
      <w:rFonts w:ascii="Cambria" w:hAnsi="Cambria" w:eastAsia="" w:cs="" w:asciiTheme="majorHAnsi" w:cstheme="majorBidi" w:eastAsiaTheme="majorEastAsia" w:hAnsiTheme="majorHAnsi"/>
      <w:i/>
      <w:iCs/>
      <w:color w:themeColor="accent1" w:themeShade="bf" w:val="365F91"/>
    </w:rPr>
  </w:style>
  <w:style w:type="paragraph" w:styleId="Heading5">
    <w:name w:val="Heading 5"/>
    <w:basedOn w:val="Normal"/>
    <w:next w:val="BodyText"/>
    <w:qFormat/>
    <w:rsid w:val="00207907"/>
    <w:pPr>
      <w:keepNext w:val="true"/>
      <w:numPr>
        <w:ilvl w:val="4"/>
        <w:numId w:val="1"/>
      </w:numPr>
      <w:tabs>
        <w:tab w:val="clear" w:pos="720"/>
        <w:tab w:val="right" w:pos="8309" w:leader="none"/>
      </w:tabs>
      <w:spacing w:lineRule="auto" w:line="360" w:before="0" w:after="0"/>
      <w:jc w:val="center"/>
      <w:outlineLvl w:val="4"/>
    </w:pPr>
    <w:rPr>
      <w:i/>
      <w:kern w:val="2"/>
      <w:sz w:val="24"/>
    </w:rPr>
  </w:style>
  <w:style w:type="paragraph" w:styleId="Heading6">
    <w:name w:val="Heading 6"/>
    <w:basedOn w:val="Normal"/>
    <w:next w:val="BodyText"/>
    <w:qFormat/>
    <w:rsid w:val="00207907"/>
    <w:pPr>
      <w:keepNext w:val="true"/>
      <w:numPr>
        <w:ilvl w:val="5"/>
        <w:numId w:val="1"/>
      </w:numPr>
      <w:tabs>
        <w:tab w:val="clear" w:pos="720"/>
        <w:tab w:val="right" w:pos="8309" w:leader="none"/>
      </w:tabs>
      <w:spacing w:before="120" w:after="80"/>
      <w:jc w:val="center"/>
      <w:outlineLvl w:val="5"/>
    </w:pPr>
    <w:rPr>
      <w:smallCaps/>
      <w:spacing w:val="20"/>
      <w:kern w:val="2"/>
      <w:sz w:val="24"/>
    </w:rPr>
  </w:style>
  <w:style w:type="paragraph" w:styleId="Heading7">
    <w:name w:val="Heading 7"/>
    <w:basedOn w:val="Normal"/>
    <w:next w:val="BodyText"/>
    <w:qFormat/>
    <w:rsid w:val="00207907"/>
    <w:pPr>
      <w:keepNext w:val="true"/>
      <w:numPr>
        <w:ilvl w:val="6"/>
        <w:numId w:val="1"/>
      </w:numPr>
      <w:tabs>
        <w:tab w:val="clear" w:pos="720"/>
        <w:tab w:val="right" w:pos="8309" w:leader="none"/>
      </w:tabs>
      <w:spacing w:before="80" w:after="60"/>
      <w:outlineLvl w:val="6"/>
    </w:pPr>
    <w:rPr>
      <w:caps/>
      <w:kern w:val="2"/>
      <w:sz w:val="24"/>
    </w:rPr>
  </w:style>
  <w:style w:type="paragraph" w:styleId="Heading8">
    <w:name w:val="Heading 8"/>
    <w:basedOn w:val="Normal"/>
    <w:next w:val="BodyText"/>
    <w:qFormat/>
    <w:rsid w:val="00207907"/>
    <w:pPr>
      <w:keepNext w:val="true"/>
      <w:numPr>
        <w:ilvl w:val="7"/>
        <w:numId w:val="1"/>
      </w:numPr>
      <w:tabs>
        <w:tab w:val="clear" w:pos="720"/>
        <w:tab w:val="right" w:pos="8309" w:leader="none"/>
      </w:tabs>
      <w:spacing w:lineRule="auto" w:line="360" w:before="0" w:after="0"/>
      <w:jc w:val="center"/>
      <w:outlineLvl w:val="7"/>
    </w:pPr>
    <w:rPr>
      <w:kern w:val="2"/>
      <w:sz w:val="24"/>
    </w:rPr>
  </w:style>
  <w:style w:type="paragraph" w:styleId="Heading9">
    <w:name w:val="Heading 9"/>
    <w:basedOn w:val="Normal"/>
    <w:next w:val="BodyText"/>
    <w:qFormat/>
    <w:rsid w:val="00207907"/>
    <w:pPr>
      <w:keepNext w:val="true"/>
      <w:numPr>
        <w:ilvl w:val="8"/>
        <w:numId w:val="1"/>
      </w:numPr>
      <w:tabs>
        <w:tab w:val="clear" w:pos="720"/>
        <w:tab w:val="right" w:pos="8309" w:leader="none"/>
      </w:tabs>
      <w:spacing w:lineRule="auto" w:line="360" w:before="0" w:after="0"/>
      <w:outlineLvl w:val="8"/>
    </w:pPr>
    <w:rPr>
      <w:kern w:val="2"/>
      <w:sz w:val="24"/>
    </w:rPr>
  </w:style>
  <w:style w:type="character" w:styleId="DefaultParagraphFont" w:default="1">
    <w:name w:val="Default Paragraph Font"/>
    <w:uiPriority w:val="1"/>
    <w:semiHidden/>
    <w:unhideWhenUsed/>
    <w:qFormat/>
    <w:rPr/>
  </w:style>
  <w:style w:type="character" w:styleId="Heading3Char" w:customStyle="1">
    <w:name w:val="Heading 3 Char"/>
    <w:link w:val="Heading3"/>
    <w:qFormat/>
    <w:rsid w:val="004851cd"/>
    <w:rPr>
      <w:sz w:val="18"/>
      <w:u w:val="single"/>
      <w:lang w:val="en-US" w:eastAsia="en-US"/>
    </w:rPr>
  </w:style>
  <w:style w:type="character" w:styleId="TitleChar" w:customStyle="1">
    <w:name w:val="Title Char"/>
    <w:link w:val="Title"/>
    <w:qFormat/>
    <w:rsid w:val="0040417e"/>
    <w:rPr>
      <w:b/>
      <w:kern w:val="2"/>
      <w:sz w:val="24"/>
      <w:lang w:val="en-US" w:eastAsia="en-US"/>
    </w:rPr>
  </w:style>
  <w:style w:type="character" w:styleId="HeaderChar" w:customStyle="1">
    <w:name w:val="Header Char"/>
    <w:link w:val="Header"/>
    <w:uiPriority w:val="99"/>
    <w:qFormat/>
    <w:rsid w:val="004851cd"/>
    <w:rPr>
      <w:sz w:val="18"/>
      <w:lang w:val="en-US" w:eastAsia="en-US"/>
    </w:rPr>
  </w:style>
  <w:style w:type="character" w:styleId="ReferenceChar" w:customStyle="1">
    <w:name w:val="Reference Char"/>
    <w:link w:val="Reference"/>
    <w:qFormat/>
    <w:rsid w:val="00c60daa"/>
    <w:rPr>
      <w:sz w:val="18"/>
      <w:lang w:val="en-US" w:eastAsia="en-US"/>
    </w:rPr>
  </w:style>
  <w:style w:type="character" w:styleId="Pagenumber">
    <w:name w:val="page number"/>
    <w:basedOn w:val="DefaultParagraphFont"/>
    <w:qFormat/>
    <w:rsid w:val="00207907"/>
    <w:rPr/>
  </w:style>
  <w:style w:type="character" w:styleId="FigCaptionChar" w:customStyle="1">
    <w:name w:val="FigCaption Char"/>
    <w:link w:val="FigCaption"/>
    <w:qFormat/>
    <w:rsid w:val="00c60daa"/>
    <w:rPr>
      <w:b/>
      <w:sz w:val="18"/>
      <w:lang w:val="en-US" w:eastAsia="en-US"/>
    </w:rPr>
  </w:style>
  <w:style w:type="character" w:styleId="Hyperlink">
    <w:name w:val="Hyperlink"/>
    <w:uiPriority w:val="99"/>
    <w:rsid w:val="00ac3f5c"/>
    <w:rPr>
      <w:color w:val="0000FF"/>
      <w:u w:val="single"/>
    </w:rPr>
  </w:style>
  <w:style w:type="character" w:styleId="QuoteChar" w:customStyle="1">
    <w:name w:val="Quote Char"/>
    <w:link w:val="Quote1"/>
    <w:uiPriority w:val="29"/>
    <w:qFormat/>
    <w:rsid w:val="00ac3f5c"/>
    <w:rPr>
      <w:i/>
      <w:iCs/>
      <w:color w:val="000000"/>
      <w:sz w:val="18"/>
      <w:lang w:val="en-US" w:eastAsia="en-US"/>
    </w:rPr>
  </w:style>
  <w:style w:type="character" w:styleId="BodyText2Char" w:customStyle="1">
    <w:name w:val="Body Text 2 Char"/>
    <w:link w:val="BodyText2"/>
    <w:qFormat/>
    <w:rsid w:val="004851cd"/>
    <w:rPr>
      <w:sz w:val="18"/>
      <w:lang w:val="en-US" w:eastAsia="en-US"/>
    </w:rPr>
  </w:style>
  <w:style w:type="character" w:styleId="BodyTextIndentChar" w:customStyle="1">
    <w:name w:val="Body Text Indent Char"/>
    <w:qFormat/>
    <w:rsid w:val="004851cd"/>
    <w:rPr>
      <w:sz w:val="18"/>
      <w:lang w:val="en-US" w:eastAsia="en-US"/>
    </w:rPr>
  </w:style>
  <w:style w:type="character" w:styleId="BodyTextIndent2Char" w:customStyle="1">
    <w:name w:val="Body Text Indent 2 Char"/>
    <w:link w:val="BodyTextIndent2"/>
    <w:qFormat/>
    <w:rsid w:val="004851cd"/>
    <w:rPr>
      <w:sz w:val="18"/>
      <w:lang w:val="en-US" w:eastAsia="en-US"/>
    </w:rPr>
  </w:style>
  <w:style w:type="character" w:styleId="PlainTextChar" w:customStyle="1">
    <w:name w:val="Plain Text Char"/>
    <w:link w:val="PlainText"/>
    <w:qFormat/>
    <w:rsid w:val="004851cd"/>
    <w:rPr>
      <w:rFonts w:ascii="Courier New" w:hAnsi="Courier New"/>
      <w:szCs w:val="24"/>
      <w:lang w:val="en-US" w:eastAsia="en-US"/>
    </w:rPr>
  </w:style>
  <w:style w:type="character" w:styleId="Annotationreference">
    <w:name w:val="annotation reference"/>
    <w:qFormat/>
    <w:rsid w:val="004851cd"/>
    <w:rPr>
      <w:sz w:val="18"/>
      <w:szCs w:val="18"/>
    </w:rPr>
  </w:style>
  <w:style w:type="character" w:styleId="CommentTextChar" w:customStyle="1">
    <w:name w:val="Comment Text Char"/>
    <w:link w:val="Annotationtext"/>
    <w:qFormat/>
    <w:rsid w:val="004851cd"/>
    <w:rPr>
      <w:rFonts w:eastAsia="MS Mincho"/>
      <w:sz w:val="18"/>
      <w:lang w:val="en-US" w:eastAsia="en-US"/>
    </w:rPr>
  </w:style>
  <w:style w:type="character" w:styleId="CommentSubjectChar" w:customStyle="1">
    <w:name w:val="Comment Subject Char"/>
    <w:link w:val="Annotationsubject"/>
    <w:qFormat/>
    <w:rsid w:val="004851cd"/>
    <w:rPr>
      <w:rFonts w:eastAsia="MS Mincho"/>
      <w:b/>
      <w:bCs/>
      <w:sz w:val="18"/>
      <w:lang w:val="en-US" w:eastAsia="en-US"/>
    </w:rPr>
  </w:style>
  <w:style w:type="character" w:styleId="BalloonTextChar" w:customStyle="1">
    <w:name w:val="Balloon Text Char"/>
    <w:link w:val="BalloonText"/>
    <w:qFormat/>
    <w:rsid w:val="004851cd"/>
    <w:rPr>
      <w:rFonts w:ascii="Arial" w:hAnsi="Arial" w:eastAsia="MS Gothic"/>
      <w:sz w:val="18"/>
      <w:szCs w:val="18"/>
      <w:lang w:val="en-US" w:eastAsia="en-US"/>
    </w:rPr>
  </w:style>
  <w:style w:type="character" w:styleId="A5" w:customStyle="1">
    <w:name w:val="A5"/>
    <w:qFormat/>
    <w:rsid w:val="00c60daa"/>
    <w:rPr>
      <w:rFonts w:ascii="HWCHVX+Times-Roman" w:hAnsi="HWCHVX+Times-Roman" w:cs="HWCHVX+Times-Roman"/>
      <w:color w:val="000000"/>
      <w:sz w:val="20"/>
      <w:szCs w:val="20"/>
    </w:rPr>
  </w:style>
  <w:style w:type="character" w:styleId="CleantechMainTextChar" w:customStyle="1">
    <w:name w:val="Cleantech Main Text Char"/>
    <w:link w:val="CleantechMainText"/>
    <w:qFormat/>
    <w:rsid w:val="00c60daa"/>
    <w:rPr>
      <w:rFonts w:eastAsia="MS Mincho"/>
      <w:lang w:val="en-US" w:eastAsia="en-US"/>
    </w:rPr>
  </w:style>
  <w:style w:type="character" w:styleId="Strong">
    <w:name w:val="Strong"/>
    <w:uiPriority w:val="22"/>
    <w:qFormat/>
    <w:rsid w:val="00c60daa"/>
    <w:rPr>
      <w:b/>
      <w:bCs/>
    </w:rPr>
  </w:style>
  <w:style w:type="character" w:styleId="Yshortcuts" w:customStyle="1">
    <w:name w:val="yshortcuts"/>
    <w:basedOn w:val="DefaultParagraphFont"/>
    <w:qFormat/>
    <w:rsid w:val="00c60daa"/>
    <w:rPr/>
  </w:style>
  <w:style w:type="character" w:styleId="Apple-style-span" w:customStyle="1">
    <w:name w:val="apple-style-span"/>
    <w:basedOn w:val="DefaultParagraphFont"/>
    <w:qFormat/>
    <w:rsid w:val="00e206cb"/>
    <w:rPr/>
  </w:style>
  <w:style w:type="character" w:styleId="Heading4Char" w:customStyle="1">
    <w:name w:val="Heading 4 Char"/>
    <w:basedOn w:val="DefaultParagraphFont"/>
    <w:link w:val="Heading4"/>
    <w:semiHidden/>
    <w:qFormat/>
    <w:rsid w:val="00af511c"/>
    <w:rPr>
      <w:rFonts w:ascii="Cambria" w:hAnsi="Cambria" w:eastAsia="" w:cs="" w:asciiTheme="majorHAnsi" w:cstheme="majorBidi" w:eastAsiaTheme="majorEastAsia" w:hAnsiTheme="majorHAnsi"/>
      <w:i/>
      <w:iCs/>
      <w:color w:themeColor="accent1" w:themeShade="bf" w:val="365F91"/>
      <w:sz w:val="18"/>
      <w:lang w:val="en-US" w:eastAsia="en-US"/>
    </w:rPr>
  </w:style>
  <w:style w:type="character" w:styleId="UnresolvedMention">
    <w:name w:val="Unresolved Mention"/>
    <w:basedOn w:val="DefaultParagraphFont"/>
    <w:uiPriority w:val="99"/>
    <w:semiHidden/>
    <w:unhideWhenUsed/>
    <w:qFormat/>
    <w:rsid w:val="00b03f44"/>
    <w:rPr>
      <w:color w:val="605E5C"/>
      <w:shd w:fill="E1DFDD" w:val="clear"/>
    </w:rPr>
  </w:style>
  <w:style w:type="paragraph" w:styleId="Heading" w:customStyle="1">
    <w:name w:val="Heading"/>
    <w:basedOn w:val="Normal"/>
    <w:next w:val="BodyText"/>
    <w:qFormat/>
    <w:pPr>
      <w:keepNext w:val="true"/>
      <w:spacing w:before="240" w:after="120"/>
    </w:pPr>
    <w:rPr>
      <w:rFonts w:ascii="Carlito" w:hAnsi="Carlito" w:eastAsia="Noto Sans SC Regular" w:cs="FreeSans"/>
      <w:sz w:val="28"/>
      <w:szCs w:val="28"/>
    </w:rPr>
  </w:style>
  <w:style w:type="paragraph" w:styleId="BodyText">
    <w:name w:val="Body Text"/>
    <w:basedOn w:val="Normal"/>
    <w:rsid w:val="00207907"/>
    <w:pPr>
      <w:spacing w:before="40" w:after="0"/>
    </w:pPr>
    <w:rPr>
      <w:sz w:val="24"/>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1"/>
    <w:basedOn w:val="Normal"/>
    <w:qFormat/>
    <w:pPr>
      <w:suppressLineNumbers/>
      <w:spacing w:before="120" w:after="120"/>
    </w:pPr>
    <w:rPr>
      <w:rFonts w:cs="FreeSans"/>
      <w:i/>
      <w:iCs/>
      <w:sz w:val="24"/>
      <w:szCs w:val="24"/>
    </w:rPr>
  </w:style>
  <w:style w:type="paragraph" w:styleId="Caption11" w:customStyle="1">
    <w:name w:val="caption11"/>
    <w:basedOn w:val="Normal"/>
    <w:next w:val="Normal"/>
    <w:qFormat/>
    <w:rsid w:val="00207907"/>
    <w:pPr>
      <w:spacing w:before="120" w:after="120"/>
    </w:pPr>
    <w:rPr>
      <w:b/>
    </w:rPr>
  </w:style>
  <w:style w:type="paragraph" w:styleId="Title">
    <w:name w:val="Title"/>
    <w:basedOn w:val="Normal"/>
    <w:link w:val="TitleChar"/>
    <w:qFormat/>
    <w:rsid w:val="0040417e"/>
    <w:pPr>
      <w:spacing w:before="0" w:after="120"/>
      <w:jc w:val="center"/>
      <w:outlineLvl w:val="0"/>
    </w:pPr>
    <w:rPr>
      <w:b/>
      <w:kern w:val="2"/>
      <w:sz w:val="24"/>
    </w:rPr>
  </w:style>
  <w:style w:type="paragraph" w:styleId="HeaderandFooter" w:customStyle="1">
    <w:name w:val="Header and Footer"/>
    <w:basedOn w:val="Normal"/>
    <w:qFormat/>
    <w:pPr/>
    <w:rPr/>
  </w:style>
  <w:style w:type="paragraph" w:styleId="Header">
    <w:name w:val="Header"/>
    <w:basedOn w:val="Normal"/>
    <w:link w:val="HeaderChar"/>
    <w:rsid w:val="00207907"/>
    <w:pPr>
      <w:tabs>
        <w:tab w:val="clear" w:pos="720"/>
        <w:tab w:val="center" w:pos="4320" w:leader="none"/>
        <w:tab w:val="right" w:pos="8640" w:leader="none"/>
      </w:tabs>
    </w:pPr>
    <w:rPr/>
  </w:style>
  <w:style w:type="paragraph" w:styleId="Author" w:customStyle="1">
    <w:name w:val="Author"/>
    <w:basedOn w:val="Title"/>
    <w:qFormat/>
    <w:rsid w:val="00207907"/>
    <w:pPr/>
    <w:rPr>
      <w:b w:val="false"/>
      <w:sz w:val="20"/>
    </w:rPr>
  </w:style>
  <w:style w:type="paragraph" w:styleId="Address" w:customStyle="1">
    <w:name w:val="Address"/>
    <w:basedOn w:val="Normal"/>
    <w:qFormat/>
    <w:rsid w:val="00cb378a"/>
    <w:pPr>
      <w:spacing w:before="0" w:after="120"/>
      <w:jc w:val="center"/>
    </w:pPr>
    <w:rPr/>
  </w:style>
  <w:style w:type="paragraph" w:styleId="Equation" w:customStyle="1">
    <w:name w:val="Equation"/>
    <w:basedOn w:val="Normal"/>
    <w:qFormat/>
    <w:rsid w:val="00207907"/>
    <w:pPr>
      <w:jc w:val="right"/>
    </w:pPr>
    <w:rPr/>
  </w:style>
  <w:style w:type="paragraph" w:styleId="Figure" w:customStyle="1">
    <w:name w:val="Figure"/>
    <w:basedOn w:val="Normal"/>
    <w:qFormat/>
    <w:rsid w:val="00207907"/>
    <w:pPr>
      <w:keepNext w:val="true"/>
      <w:keepLines/>
      <w:jc w:val="center"/>
    </w:pPr>
    <w:rPr/>
  </w:style>
  <w:style w:type="paragraph" w:styleId="Reference" w:customStyle="1">
    <w:name w:val="Reference"/>
    <w:basedOn w:val="Normal"/>
    <w:link w:val="ReferenceChar"/>
    <w:qFormat/>
    <w:rsid w:val="00207907"/>
    <w:pPr>
      <w:spacing w:before="0" w:after="120"/>
      <w:ind w:left="360" w:hanging="360"/>
    </w:pPr>
    <w:rPr/>
  </w:style>
  <w:style w:type="paragraph" w:styleId="Footer">
    <w:name w:val="Footer"/>
    <w:basedOn w:val="Normal"/>
    <w:rsid w:val="00207907"/>
    <w:pPr>
      <w:tabs>
        <w:tab w:val="clear" w:pos="720"/>
        <w:tab w:val="center" w:pos="4320" w:leader="none"/>
        <w:tab w:val="right" w:pos="8640" w:leader="none"/>
      </w:tabs>
    </w:pPr>
    <w:rPr/>
  </w:style>
  <w:style w:type="paragraph" w:styleId="References" w:customStyle="1">
    <w:name w:val="References"/>
    <w:basedOn w:val="Para"/>
    <w:qFormat/>
    <w:rsid w:val="00207907"/>
    <w:pPr>
      <w:tabs>
        <w:tab w:val="clear" w:pos="720"/>
        <w:tab w:val="left" w:pos="245" w:leader="none"/>
      </w:tabs>
      <w:ind w:left="360" w:hanging="360"/>
    </w:pPr>
    <w:rPr>
      <w:sz w:val="18"/>
    </w:rPr>
  </w:style>
  <w:style w:type="paragraph" w:styleId="Para" w:customStyle="1">
    <w:name w:val="para"/>
    <w:basedOn w:val="Normal"/>
    <w:next w:val="Normal"/>
    <w:qFormat/>
    <w:rsid w:val="00207907"/>
    <w:pPr>
      <w:spacing w:before="0" w:after="0"/>
    </w:pPr>
    <w:rPr>
      <w:sz w:val="24"/>
    </w:rPr>
  </w:style>
  <w:style w:type="paragraph" w:styleId="FigCaption" w:customStyle="1">
    <w:name w:val="FigCaption"/>
    <w:basedOn w:val="Caption11"/>
    <w:next w:val="Normal"/>
    <w:link w:val="FigCaptionChar"/>
    <w:qFormat/>
    <w:rsid w:val="00432f9d"/>
    <w:pPr>
      <w:ind w:left="540" w:hanging="540"/>
    </w:pPr>
    <w:rPr/>
  </w:style>
  <w:style w:type="paragraph" w:styleId="Quote1" w:customStyle="1">
    <w:name w:val="Quote1"/>
    <w:basedOn w:val="Normal"/>
    <w:next w:val="Normal"/>
    <w:link w:val="QuoteChar"/>
    <w:uiPriority w:val="29"/>
    <w:qFormat/>
    <w:rsid w:val="00ac3f5c"/>
    <w:pPr/>
    <w:rPr>
      <w:i/>
      <w:iCs/>
      <w:color w:val="000000"/>
    </w:rPr>
  </w:style>
  <w:style w:type="paragraph" w:styleId="ListParagraph">
    <w:name w:val="List Paragraph"/>
    <w:basedOn w:val="Normal"/>
    <w:qFormat/>
    <w:rsid w:val="00304d68"/>
    <w:pPr>
      <w:spacing w:lineRule="auto" w:line="276" w:before="0" w:after="200"/>
      <w:ind w:left="720" w:hanging="0"/>
      <w:contextualSpacing/>
      <w:jc w:val="left"/>
    </w:pPr>
    <w:rPr>
      <w:rFonts w:ascii="Calibri" w:hAnsi="Calibri"/>
      <w:sz w:val="22"/>
      <w:szCs w:val="22"/>
      <w:lang w:val="en-NZ"/>
    </w:rPr>
  </w:style>
  <w:style w:type="paragraph" w:styleId="NumberingArabic" w:customStyle="1">
    <w:name w:val="Numbering Arabic"/>
    <w:basedOn w:val="Normal"/>
    <w:autoRedefine/>
    <w:qFormat/>
    <w:rsid w:val="00c422c6"/>
    <w:pPr>
      <w:numPr>
        <w:ilvl w:val="0"/>
        <w:numId w:val="2"/>
      </w:numPr>
      <w:spacing w:lineRule="auto" w:line="360" w:before="0" w:after="240"/>
    </w:pPr>
    <w:rPr>
      <w:rFonts w:ascii="Arial" w:hAnsi="Arial"/>
      <w:sz w:val="20"/>
      <w:lang w:val="en-GB"/>
    </w:rPr>
  </w:style>
  <w:style w:type="paragraph" w:styleId="BodyText2">
    <w:name w:val="Body Text 2"/>
    <w:basedOn w:val="Normal"/>
    <w:link w:val="BodyText2Char"/>
    <w:qFormat/>
    <w:rsid w:val="004851cd"/>
    <w:pPr>
      <w:spacing w:lineRule="auto" w:line="480" w:before="0" w:after="120"/>
    </w:pPr>
    <w:rPr/>
  </w:style>
  <w:style w:type="paragraph" w:styleId="BodyTextIndent">
    <w:name w:val="Body Text Indent"/>
    <w:basedOn w:val="Normal"/>
    <w:link w:val="BodyTextIndentChar"/>
    <w:rsid w:val="004851cd"/>
    <w:pPr>
      <w:spacing w:before="0" w:after="120"/>
      <w:ind w:left="283" w:hanging="0"/>
    </w:pPr>
    <w:rPr/>
  </w:style>
  <w:style w:type="paragraph" w:styleId="BodyTextIndent2">
    <w:name w:val="Body Text Indent 2"/>
    <w:basedOn w:val="Normal"/>
    <w:link w:val="BodyTextIndent2Char"/>
    <w:qFormat/>
    <w:rsid w:val="004851cd"/>
    <w:pPr>
      <w:spacing w:lineRule="auto" w:line="480" w:before="0" w:after="120"/>
      <w:ind w:left="283" w:hanging="0"/>
    </w:pPr>
    <w:rPr/>
  </w:style>
  <w:style w:type="paragraph" w:styleId="PlainText">
    <w:name w:val="Plain Text"/>
    <w:basedOn w:val="Normal"/>
    <w:link w:val="PlainTextChar"/>
    <w:qFormat/>
    <w:rsid w:val="004851cd"/>
    <w:pPr>
      <w:spacing w:before="0" w:after="0"/>
      <w:jc w:val="left"/>
    </w:pPr>
    <w:rPr>
      <w:rFonts w:ascii="Courier New" w:hAnsi="Courier New"/>
      <w:sz w:val="20"/>
      <w:szCs w:val="24"/>
    </w:rPr>
  </w:style>
  <w:style w:type="paragraph" w:styleId="Annotationtext">
    <w:name w:val="annotation text"/>
    <w:basedOn w:val="Normal"/>
    <w:link w:val="CommentTextChar"/>
    <w:qFormat/>
    <w:rsid w:val="004851cd"/>
    <w:pPr>
      <w:jc w:val="left"/>
    </w:pPr>
    <w:rPr>
      <w:rFonts w:eastAsia="MS Mincho"/>
    </w:rPr>
  </w:style>
  <w:style w:type="paragraph" w:styleId="Annotationsubject">
    <w:name w:val="annotation subject"/>
    <w:basedOn w:val="Annotationtext"/>
    <w:next w:val="Annotationtext"/>
    <w:link w:val="CommentSubjectChar"/>
    <w:qFormat/>
    <w:rsid w:val="004851cd"/>
    <w:pPr/>
    <w:rPr>
      <w:b/>
      <w:bCs/>
    </w:rPr>
  </w:style>
  <w:style w:type="paragraph" w:styleId="BalloonText">
    <w:name w:val="Balloon Text"/>
    <w:basedOn w:val="Normal"/>
    <w:link w:val="BalloonTextChar"/>
    <w:qFormat/>
    <w:rsid w:val="004851cd"/>
    <w:pPr/>
    <w:rPr>
      <w:rFonts w:ascii="Arial" w:hAnsi="Arial" w:eastAsia="MS Gothic"/>
      <w:szCs w:val="18"/>
    </w:rPr>
  </w:style>
  <w:style w:type="paragraph" w:styleId="CleantechEquation" w:customStyle="1">
    <w:name w:val="Cleantech Equation"/>
    <w:basedOn w:val="Normal"/>
    <w:qFormat/>
    <w:rsid w:val="00c60daa"/>
    <w:pPr>
      <w:tabs>
        <w:tab w:val="clear" w:pos="720"/>
        <w:tab w:val="right" w:pos="4770" w:leader="none"/>
      </w:tabs>
      <w:spacing w:before="0" w:after="0"/>
    </w:pPr>
    <w:rPr>
      <w:rFonts w:eastAsia="MS Mincho"/>
      <w:sz w:val="20"/>
    </w:rPr>
  </w:style>
  <w:style w:type="paragraph" w:styleId="CleantechMainText" w:customStyle="1">
    <w:name w:val="Cleantech Main Text"/>
    <w:basedOn w:val="Normal"/>
    <w:link w:val="CleantechMainTextChar"/>
    <w:qFormat/>
    <w:rsid w:val="00c60daa"/>
    <w:pPr>
      <w:spacing w:before="0" w:after="0"/>
      <w:ind w:firstLine="284"/>
    </w:pPr>
    <w:rPr>
      <w:rFonts w:eastAsia="MS Mincho"/>
      <w:sz w:val="20"/>
    </w:rPr>
  </w:style>
  <w:style w:type="paragraph" w:styleId="CleantechReferences" w:customStyle="1">
    <w:name w:val="Cleantech References"/>
    <w:basedOn w:val="CleantechMainText"/>
    <w:qFormat/>
    <w:rsid w:val="00c60daa"/>
    <w:pPr>
      <w:ind w:left="630" w:hanging="360"/>
    </w:pPr>
    <w:rPr/>
  </w:style>
  <w:style w:type="paragraph" w:styleId="TOC1">
    <w:name w:val="TOC 1"/>
    <w:basedOn w:val="Normal"/>
    <w:next w:val="Normal"/>
    <w:autoRedefine/>
    <w:uiPriority w:val="39"/>
    <w:rsid w:val="00cf47a3"/>
    <w:pPr/>
    <w:rPr/>
  </w:style>
  <w:style w:type="paragraph" w:styleId="TOC2">
    <w:name w:val="TOC 2"/>
    <w:basedOn w:val="Normal"/>
    <w:next w:val="Normal"/>
    <w:autoRedefine/>
    <w:uiPriority w:val="39"/>
    <w:rsid w:val="00cf47a3"/>
    <w:pPr>
      <w:ind w:left="180" w:hanging="0"/>
    </w:pPr>
    <w:rPr/>
  </w:style>
  <w:style w:type="paragraph" w:styleId="TOC3">
    <w:name w:val="TOC 3"/>
    <w:basedOn w:val="Normal"/>
    <w:next w:val="Normal"/>
    <w:autoRedefine/>
    <w:uiPriority w:val="39"/>
    <w:rsid w:val="00cf47a3"/>
    <w:pPr>
      <w:ind w:left="360" w:hanging="0"/>
    </w:pPr>
    <w:rPr/>
  </w:style>
  <w:style w:type="paragraph" w:styleId="NormalWeb">
    <w:name w:val="Normal (Web)"/>
    <w:basedOn w:val="Normal"/>
    <w:uiPriority w:val="99"/>
    <w:unhideWhenUsed/>
    <w:qFormat/>
    <w:rsid w:val="00153a5e"/>
    <w:pPr>
      <w:spacing w:beforeAutospacing="1" w:afterAutospacing="1"/>
      <w:jc w:val="left"/>
    </w:pPr>
    <w:rPr>
      <w:sz w:val="24"/>
      <w:szCs w:val="24"/>
      <w:lang w:val="en-NZ" w:eastAsia="zh-CN"/>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Collabora_Office/23.05.5.4$Linux_X86_64 LibreOffice_project/1681200a96e5ffa1bee996c23ec760042f91abfa</Application>
  <AppVersion>15.0000</AppVersion>
  <Pages>1</Pages>
  <Words>458</Words>
  <Characters>2490</Characters>
  <CharactersWithSpaces>2933</CharactersWithSpaces>
  <Paragraphs>16</Paragraphs>
  <Company>Petroleum Engineering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2023-11-28T01:54:00Z</dcterms:created>
  <dc:creator>Tessa Lloyd-Hagemann</dc:creator>
  <dc:description/>
  <dc:language>en-US</dc:language>
  <cp:lastModifiedBy/>
  <cp:lastPrinted>2010-01-26T00:37:00Z</cp:lastPrinted>
  <dcterms:modified xsi:type="dcterms:W3CDTF">2023-11-29T15:20:09Z</dcterms:modified>
  <cp:revision>5</cp:revision>
  <dc:subject/>
  <dc:title>Steam-Water Relative Permeability</dc:title>
</cp:coreProperties>
</file>

<file path=docProps/custom.xml><?xml version="1.0" encoding="utf-8"?>
<Properties xmlns="http://schemas.openxmlformats.org/officeDocument/2006/custom-properties" xmlns:vt="http://schemas.openxmlformats.org/officeDocument/2006/docPropsVTypes"/>
</file>