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7F04" w14:textId="77777777" w:rsidR="002272F1" w:rsidRPr="002272F1" w:rsidRDefault="002272F1" w:rsidP="00F92FD1">
      <w:pPr>
        <w:pStyle w:val="Author"/>
        <w:rPr>
          <w:rFonts w:asciiTheme="minorHAnsi" w:hAnsiTheme="minorHAnsi"/>
          <w:b/>
          <w:sz w:val="28"/>
        </w:rPr>
      </w:pPr>
      <w:bookmarkStart w:id="0" w:name="_Toc251752487"/>
      <w:bookmarkStart w:id="1" w:name="_Toc252268946"/>
      <w:r w:rsidRPr="002272F1">
        <w:rPr>
          <w:rFonts w:asciiTheme="minorHAnsi" w:hAnsiTheme="minorHAnsi"/>
          <w:b/>
          <w:sz w:val="28"/>
        </w:rPr>
        <w:t>Sediment source fingerprinting in New Zealand fluvial environments: an overview of recent applications</w:t>
      </w:r>
    </w:p>
    <w:p w14:paraId="2B7424CA" w14:textId="45C52FB4" w:rsidR="005114C1" w:rsidRPr="002272F1" w:rsidRDefault="002272F1" w:rsidP="00F92FD1">
      <w:pPr>
        <w:pStyle w:val="Author"/>
        <w:rPr>
          <w:rFonts w:asciiTheme="minorHAnsi" w:hAnsiTheme="minorHAnsi"/>
        </w:rPr>
      </w:pPr>
      <w:r w:rsidRPr="002272F1">
        <w:rPr>
          <w:rFonts w:asciiTheme="minorHAnsi" w:hAnsiTheme="minorHAnsi"/>
          <w:b/>
          <w:bCs/>
          <w:lang w:eastAsia="ja-JP"/>
        </w:rPr>
        <w:t>Simon Vale</w:t>
      </w:r>
      <w:r w:rsidR="005114C1" w:rsidRPr="002272F1">
        <w:rPr>
          <w:rFonts w:asciiTheme="minorHAnsi" w:hAnsiTheme="minorHAnsi"/>
          <w:b/>
          <w:bCs/>
          <w:vertAlign w:val="superscript"/>
          <w:lang w:eastAsia="ja-JP"/>
        </w:rPr>
        <w:t>1</w:t>
      </w:r>
      <w:r w:rsidRPr="002272F1">
        <w:rPr>
          <w:rFonts w:asciiTheme="minorHAnsi" w:hAnsiTheme="minorHAnsi"/>
          <w:lang w:eastAsia="ja-JP"/>
        </w:rPr>
        <w:t xml:space="preserve"> &amp;</w:t>
      </w:r>
      <w:r w:rsidR="005114C1" w:rsidRPr="002272F1">
        <w:rPr>
          <w:rFonts w:asciiTheme="minorHAnsi" w:hAnsiTheme="minorHAnsi"/>
          <w:lang w:eastAsia="ja-JP"/>
        </w:rPr>
        <w:t xml:space="preserve"> </w:t>
      </w:r>
      <w:r w:rsidRPr="002272F1">
        <w:rPr>
          <w:rFonts w:asciiTheme="minorHAnsi" w:hAnsiTheme="minorHAnsi"/>
          <w:lang w:eastAsia="ja-JP"/>
        </w:rPr>
        <w:t>Hugh</w:t>
      </w:r>
      <w:r w:rsidR="005114C1" w:rsidRPr="002272F1">
        <w:rPr>
          <w:rFonts w:asciiTheme="minorHAnsi" w:hAnsiTheme="minorHAnsi"/>
          <w:lang w:eastAsia="ja-JP"/>
        </w:rPr>
        <w:t xml:space="preserve"> </w:t>
      </w:r>
      <w:r w:rsidRPr="002272F1">
        <w:rPr>
          <w:rFonts w:asciiTheme="minorHAnsi" w:hAnsiTheme="minorHAnsi"/>
          <w:lang w:eastAsia="ja-JP"/>
        </w:rPr>
        <w:t>Smith</w:t>
      </w:r>
      <w:r w:rsidR="005114C1" w:rsidRPr="002272F1">
        <w:rPr>
          <w:rFonts w:asciiTheme="minorHAnsi" w:hAnsiTheme="minorHAnsi"/>
          <w:vertAlign w:val="superscript"/>
          <w:lang w:eastAsia="ja-JP"/>
        </w:rPr>
        <w:t>1</w:t>
      </w:r>
      <w:bookmarkEnd w:id="0"/>
      <w:bookmarkEnd w:id="1"/>
    </w:p>
    <w:p w14:paraId="21B411F5" w14:textId="2CE9DBE5" w:rsidR="005114C1" w:rsidRPr="002272F1" w:rsidRDefault="005114C1" w:rsidP="00F26421">
      <w:pPr>
        <w:pStyle w:val="Address"/>
        <w:rPr>
          <w:rFonts w:asciiTheme="minorHAnsi" w:hAnsiTheme="minorHAnsi"/>
          <w:sz w:val="20"/>
          <w:lang w:eastAsia="ja-JP"/>
        </w:rPr>
      </w:pPr>
      <w:r w:rsidRPr="002272F1">
        <w:rPr>
          <w:rFonts w:asciiTheme="minorHAnsi" w:hAnsiTheme="minorHAnsi"/>
          <w:sz w:val="20"/>
          <w:vertAlign w:val="superscript"/>
          <w:lang w:eastAsia="ja-JP"/>
        </w:rPr>
        <w:t>1</w:t>
      </w:r>
      <w:r w:rsidR="002272F1" w:rsidRPr="002272F1">
        <w:rPr>
          <w:rFonts w:asciiTheme="minorHAnsi" w:hAnsiTheme="minorHAnsi"/>
          <w:sz w:val="20"/>
          <w:lang w:eastAsia="ja-JP"/>
        </w:rPr>
        <w:t>Manaaki Whenua – Landcare Research</w:t>
      </w:r>
    </w:p>
    <w:p w14:paraId="1421B3CE" w14:textId="38C3DC44" w:rsidR="005114C1" w:rsidRPr="002272F1" w:rsidRDefault="00F26421" w:rsidP="00FF6A54">
      <w:pPr>
        <w:pStyle w:val="Address"/>
        <w:ind w:left="1440"/>
        <w:jc w:val="both"/>
        <w:rPr>
          <w:rFonts w:asciiTheme="minorHAnsi" w:hAnsiTheme="minorHAnsi"/>
          <w:sz w:val="20"/>
          <w:lang w:eastAsia="ja-JP"/>
        </w:rPr>
      </w:pPr>
      <w:r w:rsidRPr="002272F1">
        <w:rPr>
          <w:rFonts w:asciiTheme="minorHAnsi" w:hAnsiTheme="minorHAnsi"/>
          <w:sz w:val="20"/>
          <w:vertAlign w:val="superscript"/>
          <w:lang w:eastAsia="ja-JP"/>
        </w:rPr>
        <w:t xml:space="preserve">                                  </w:t>
      </w:r>
    </w:p>
    <w:p w14:paraId="6BFBAA78" w14:textId="77777777" w:rsidR="0081058F" w:rsidRPr="002272F1" w:rsidRDefault="0081058F" w:rsidP="00F92FD1">
      <w:pPr>
        <w:pStyle w:val="Address"/>
        <w:rPr>
          <w:rFonts w:asciiTheme="minorHAnsi" w:hAnsiTheme="minorHAnsi"/>
          <w:sz w:val="20"/>
          <w:lang w:eastAsia="ja-JP"/>
        </w:rPr>
      </w:pPr>
    </w:p>
    <w:p w14:paraId="30C7A61F" w14:textId="590A5FF9" w:rsidR="004A7B7C" w:rsidRPr="002272F1" w:rsidRDefault="00FF6A54" w:rsidP="004A7B7C">
      <w:pPr>
        <w:pStyle w:val="Address"/>
        <w:numPr>
          <w:ilvl w:val="0"/>
          <w:numId w:val="21"/>
        </w:numPr>
        <w:jc w:val="left"/>
        <w:rPr>
          <w:rFonts w:asciiTheme="minorHAnsi" w:hAnsiTheme="minorHAnsi"/>
          <w:b/>
          <w:sz w:val="20"/>
          <w:lang w:eastAsia="ja-JP"/>
        </w:rPr>
      </w:pPr>
      <w:r w:rsidRPr="002272F1">
        <w:rPr>
          <w:rFonts w:asciiTheme="minorHAnsi" w:hAnsiTheme="minorHAnsi"/>
          <w:b/>
          <w:sz w:val="20"/>
          <w:lang w:eastAsia="ja-JP"/>
        </w:rPr>
        <w:t xml:space="preserve">This abstract is for an </w:t>
      </w:r>
      <w:proofErr w:type="gramStart"/>
      <w:r w:rsidR="004A7B7C" w:rsidRPr="002272F1">
        <w:rPr>
          <w:rFonts w:asciiTheme="minorHAnsi" w:hAnsiTheme="minorHAnsi"/>
          <w:b/>
          <w:sz w:val="20"/>
          <w:lang w:eastAsia="ja-JP"/>
        </w:rPr>
        <w:t>Oral</w:t>
      </w:r>
      <w:proofErr w:type="gramEnd"/>
    </w:p>
    <w:p w14:paraId="35E8AF99" w14:textId="4F33B6AC" w:rsidR="002272F1" w:rsidRPr="002272F1" w:rsidRDefault="002272F1" w:rsidP="002272F1">
      <w:pPr>
        <w:pStyle w:val="Address"/>
        <w:numPr>
          <w:ilvl w:val="0"/>
          <w:numId w:val="21"/>
        </w:numPr>
        <w:jc w:val="left"/>
        <w:rPr>
          <w:rFonts w:asciiTheme="minorHAnsi" w:hAnsiTheme="minorHAnsi"/>
          <w:b/>
          <w:bCs/>
          <w:sz w:val="20"/>
          <w:lang w:eastAsia="ja-JP"/>
        </w:rPr>
      </w:pPr>
      <w:r w:rsidRPr="002272F1">
        <w:rPr>
          <w:rFonts w:asciiTheme="minorHAnsi" w:hAnsiTheme="minorHAnsi"/>
          <w:b/>
          <w:bCs/>
          <w:sz w:val="20"/>
          <w:lang w:eastAsia="ja-JP"/>
        </w:rPr>
        <w:t>Methodological Advances</w:t>
      </w:r>
    </w:p>
    <w:p w14:paraId="12145878" w14:textId="77777777" w:rsidR="004A109A" w:rsidRPr="002272F1" w:rsidRDefault="004A109A" w:rsidP="00F92FD1">
      <w:pPr>
        <w:jc w:val="left"/>
        <w:rPr>
          <w:rFonts w:asciiTheme="minorHAnsi" w:hAnsiTheme="minorHAnsi"/>
          <w:sz w:val="20"/>
        </w:rPr>
      </w:pPr>
    </w:p>
    <w:p w14:paraId="3192BA8D" w14:textId="77777777" w:rsidR="004A109A" w:rsidRPr="002272F1" w:rsidRDefault="004A109A" w:rsidP="00F92FD1">
      <w:pPr>
        <w:jc w:val="left"/>
        <w:rPr>
          <w:rFonts w:asciiTheme="minorHAnsi" w:hAnsiTheme="minorHAnsi"/>
          <w:sz w:val="20"/>
        </w:rPr>
        <w:sectPr w:rsidR="004A109A" w:rsidRPr="002272F1"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2272F1" w:rsidRDefault="00EA6D6C" w:rsidP="00F92FD1">
      <w:pPr>
        <w:pStyle w:val="Heading1"/>
        <w:spacing w:after="200"/>
        <w:jc w:val="left"/>
        <w:rPr>
          <w:rFonts w:asciiTheme="minorHAnsi" w:hAnsiTheme="minorHAnsi"/>
          <w:sz w:val="20"/>
        </w:rPr>
      </w:pPr>
      <w:bookmarkStart w:id="2" w:name="_Toc251752422"/>
      <w:bookmarkStart w:id="3" w:name="_Toc252268881"/>
      <w:r w:rsidRPr="002272F1">
        <w:rPr>
          <w:rFonts w:asciiTheme="minorHAnsi" w:hAnsiTheme="minorHAnsi"/>
          <w:sz w:val="20"/>
        </w:rPr>
        <w:t>ABSTRACT</w:t>
      </w:r>
      <w:bookmarkEnd w:id="2"/>
      <w:bookmarkEnd w:id="3"/>
    </w:p>
    <w:p w14:paraId="11B0A8E6" w14:textId="77777777" w:rsidR="002272F1" w:rsidRPr="002272F1" w:rsidRDefault="002272F1" w:rsidP="002272F1">
      <w:pPr>
        <w:spacing w:after="200"/>
        <w:jc w:val="left"/>
        <w:rPr>
          <w:rFonts w:asciiTheme="minorHAnsi" w:hAnsiTheme="minorHAnsi"/>
          <w:sz w:val="20"/>
        </w:rPr>
      </w:pPr>
      <w:r w:rsidRPr="002272F1">
        <w:rPr>
          <w:rFonts w:asciiTheme="minorHAnsi" w:hAnsiTheme="minorHAnsi"/>
          <w:sz w:val="20"/>
        </w:rPr>
        <w:t xml:space="preserve">Sediment source fingerprinting is a geochemical tool for determining the proportional contributions of eroded soil from different catchment sources to sediments in downstream receiving environments. The technique involves a) selecting tracers that discriminate sources based on their biogeochemical or isotopic properties and b) applying statistical mixing models to quantitatively determine source contributions to downstream sediments. Tracers may include geochemical, fallout radionuclides, or compound specific stable isotopes (CSSIs). Tracer suitability varies depending on the characteristics of the study catchment and the soil property or erosion processes being targeted. For instance, the spatial variation in soil geochemical properties is largely determined by underlying geological and </w:t>
      </w:r>
      <w:proofErr w:type="spellStart"/>
      <w:r w:rsidRPr="002272F1">
        <w:rPr>
          <w:rFonts w:asciiTheme="minorHAnsi" w:hAnsiTheme="minorHAnsi"/>
          <w:sz w:val="20"/>
        </w:rPr>
        <w:t>pedogenic</w:t>
      </w:r>
      <w:proofErr w:type="spellEnd"/>
      <w:r w:rsidRPr="002272F1">
        <w:rPr>
          <w:rFonts w:asciiTheme="minorHAnsi" w:hAnsiTheme="minorHAnsi"/>
          <w:sz w:val="20"/>
        </w:rPr>
        <w:t xml:space="preserve"> processes, whereas CSSIs utilise δ</w:t>
      </w:r>
      <w:r w:rsidRPr="002272F1">
        <w:rPr>
          <w:rFonts w:asciiTheme="minorHAnsi" w:hAnsiTheme="minorHAnsi"/>
          <w:sz w:val="20"/>
          <w:vertAlign w:val="superscript"/>
        </w:rPr>
        <w:t>13</w:t>
      </w:r>
      <w:r w:rsidRPr="002272F1">
        <w:rPr>
          <w:rFonts w:asciiTheme="minorHAnsi" w:hAnsiTheme="minorHAnsi"/>
          <w:sz w:val="20"/>
        </w:rPr>
        <w:t xml:space="preserve">C isotopic properties of fatty acid biomarkers that bind to soils and vary based on plant communities associated with each land cover. </w:t>
      </w:r>
    </w:p>
    <w:p w14:paraId="7DA34962" w14:textId="1C1B9633" w:rsidR="002272F1" w:rsidRPr="002272F1" w:rsidRDefault="002272F1" w:rsidP="002272F1">
      <w:pPr>
        <w:spacing w:after="200"/>
        <w:jc w:val="left"/>
        <w:rPr>
          <w:rFonts w:asciiTheme="minorHAnsi" w:hAnsiTheme="minorHAnsi"/>
          <w:sz w:val="20"/>
        </w:rPr>
      </w:pPr>
      <w:r w:rsidRPr="002272F1">
        <w:rPr>
          <w:rFonts w:asciiTheme="minorHAnsi" w:hAnsiTheme="minorHAnsi"/>
          <w:sz w:val="20"/>
        </w:rPr>
        <w:t>Thus, sediment fingerprinting applications vary considerably, which can make the technique challenging to understand for non-specialists. Additionally, although the basis for discriminating sediment sources is reasonably well understood, research has drawn attention to limitations and uncertainties associated with source discrimination, tracer selection, non-conservative behaviour, and mixing model performance. Here, we present an overview of selected sediment fingerprinting studies in New Zealand catchments and summarise key findings and implications for future research and application. The selected studies relate to 1) characterizing suspended sediment sources using geochemical tracers in New Zealand hill country catchments; 2) understanding temporal and spatial sediment source dynamics during rainfall events; 3) determining source contributions to overbank sediment deposits; and 4) evaluating the impact of geochemical and CSSI tracers on the accuracy of source contribution estimates.</w:t>
      </w:r>
    </w:p>
    <w:p w14:paraId="5477FB8E" w14:textId="77777777" w:rsidR="00BA0AC7" w:rsidRPr="002272F1" w:rsidRDefault="00BA0AC7" w:rsidP="00F92FD1">
      <w:pPr>
        <w:jc w:val="left"/>
        <w:rPr>
          <w:rFonts w:asciiTheme="minorHAnsi" w:hAnsiTheme="minorHAnsi"/>
          <w:sz w:val="20"/>
        </w:rPr>
        <w:sectPr w:rsidR="00BA0AC7" w:rsidRPr="002272F1" w:rsidSect="00210898">
          <w:type w:val="continuous"/>
          <w:pgSz w:w="11909" w:h="16834" w:code="9"/>
          <w:pgMar w:top="1354" w:right="1195" w:bottom="1138" w:left="1195" w:header="720" w:footer="720" w:gutter="0"/>
          <w:cols w:space="839"/>
          <w:titlePg/>
          <w:docGrid w:linePitch="245"/>
        </w:sectPr>
      </w:pPr>
    </w:p>
    <w:p w14:paraId="19FA4B42" w14:textId="77777777" w:rsidR="00BC2CCA" w:rsidRPr="002272F1" w:rsidRDefault="00BC2CCA" w:rsidP="00F92FD1">
      <w:pPr>
        <w:pStyle w:val="Address"/>
        <w:jc w:val="left"/>
        <w:rPr>
          <w:rFonts w:asciiTheme="minorHAnsi" w:hAnsiTheme="minorHAnsi"/>
          <w:sz w:val="20"/>
        </w:rPr>
        <w:sectPr w:rsidR="00BC2CCA" w:rsidRPr="002272F1"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7126" w14:textId="77777777" w:rsidR="007719F5" w:rsidRPr="002272F1" w:rsidRDefault="007719F5">
      <w:r w:rsidRPr="002272F1">
        <w:separator/>
      </w:r>
    </w:p>
  </w:endnote>
  <w:endnote w:type="continuationSeparator" w:id="0">
    <w:p w14:paraId="564CEF2E" w14:textId="77777777" w:rsidR="007719F5" w:rsidRPr="002272F1" w:rsidRDefault="007719F5">
      <w:r w:rsidRPr="002272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Pr="002272F1" w:rsidRDefault="004F06C5">
    <w:pPr>
      <w:pStyle w:val="Footer"/>
      <w:framePr w:wrap="around" w:vAnchor="text" w:hAnchor="margin" w:xAlign="center" w:y="1"/>
      <w:rPr>
        <w:rStyle w:val="PageNumber"/>
      </w:rPr>
    </w:pPr>
    <w:r w:rsidRPr="002272F1">
      <w:rPr>
        <w:rStyle w:val="PageNumber"/>
      </w:rPr>
      <w:fldChar w:fldCharType="begin"/>
    </w:r>
    <w:r w:rsidRPr="002272F1">
      <w:rPr>
        <w:rStyle w:val="PageNumber"/>
      </w:rPr>
      <w:instrText xml:space="preserve">PAGE  </w:instrText>
    </w:r>
    <w:r w:rsidRPr="002272F1">
      <w:rPr>
        <w:rStyle w:val="PageNumber"/>
      </w:rPr>
      <w:fldChar w:fldCharType="separate"/>
    </w:r>
    <w:r w:rsidRPr="002272F1">
      <w:rPr>
        <w:rStyle w:val="PageNumber"/>
      </w:rPr>
      <w:t>4</w:t>
    </w:r>
    <w:r w:rsidRPr="002272F1">
      <w:rPr>
        <w:rStyle w:val="PageNumber"/>
      </w:rPr>
      <w:fldChar w:fldCharType="end"/>
    </w:r>
  </w:p>
  <w:p w14:paraId="4CBB3C23" w14:textId="77777777" w:rsidR="004F06C5" w:rsidRPr="002272F1"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Pr="002272F1" w:rsidRDefault="004F06C5" w:rsidP="004F06C5">
    <w:pPr>
      <w:pStyle w:val="Footer"/>
      <w:spacing w:after="0"/>
    </w:pPr>
  </w:p>
  <w:p w14:paraId="41D70E3D" w14:textId="77777777" w:rsidR="004F06C5" w:rsidRPr="002272F1" w:rsidRDefault="004741B7" w:rsidP="0040417E">
    <w:pPr>
      <w:pStyle w:val="Header"/>
      <w:spacing w:after="0"/>
      <w:jc w:val="right"/>
      <w:rPr>
        <w:sz w:val="16"/>
        <w:szCs w:val="16"/>
      </w:rPr>
    </w:pPr>
    <w:r w:rsidRPr="002272F1">
      <w:rPr>
        <w:sz w:val="16"/>
        <w:szCs w:val="16"/>
      </w:rPr>
      <w:t>Proceedings 36th New Zealand Geothermal Workshop</w:t>
    </w:r>
    <w:r w:rsidRPr="002272F1">
      <w:rPr>
        <w:sz w:val="16"/>
        <w:szCs w:val="16"/>
      </w:rPr>
      <w:br/>
      <w:t>24 - 26</w:t>
    </w:r>
    <w:r w:rsidR="004F06C5" w:rsidRPr="002272F1">
      <w:rPr>
        <w:sz w:val="16"/>
        <w:szCs w:val="16"/>
      </w:rPr>
      <w:t xml:space="preserve"> November </w:t>
    </w:r>
    <w:r w:rsidRPr="002272F1">
      <w:rPr>
        <w:sz w:val="16"/>
        <w:szCs w:val="16"/>
      </w:rPr>
      <w:t>2014</w:t>
    </w:r>
  </w:p>
  <w:p w14:paraId="724A13C6" w14:textId="77777777" w:rsidR="004F06C5" w:rsidRPr="002272F1" w:rsidRDefault="004F06C5" w:rsidP="0040417E">
    <w:pPr>
      <w:pStyle w:val="Header"/>
      <w:spacing w:after="0"/>
      <w:jc w:val="right"/>
    </w:pPr>
    <w:r w:rsidRPr="002272F1">
      <w:rPr>
        <w:sz w:val="16"/>
        <w:szCs w:val="16"/>
      </w:rPr>
      <w:t>Auckland,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Pr="002272F1" w:rsidRDefault="004F06C5">
    <w:pPr>
      <w:pStyle w:val="Footer"/>
      <w:framePr w:wrap="around" w:vAnchor="text" w:hAnchor="margin" w:xAlign="center" w:y="1"/>
      <w:rPr>
        <w:rStyle w:val="PageNumber"/>
      </w:rPr>
    </w:pPr>
    <w:r w:rsidRPr="002272F1">
      <w:rPr>
        <w:rStyle w:val="PageNumber"/>
      </w:rPr>
      <w:fldChar w:fldCharType="begin"/>
    </w:r>
    <w:r w:rsidRPr="002272F1">
      <w:rPr>
        <w:rStyle w:val="PageNumber"/>
      </w:rPr>
      <w:instrText xml:space="preserve">PAGE  </w:instrText>
    </w:r>
    <w:r w:rsidRPr="002272F1">
      <w:rPr>
        <w:rStyle w:val="PageNumber"/>
      </w:rPr>
      <w:fldChar w:fldCharType="separate"/>
    </w:r>
    <w:r w:rsidRPr="002272F1">
      <w:rPr>
        <w:rStyle w:val="PageNumber"/>
      </w:rPr>
      <w:t>72</w:t>
    </w:r>
    <w:r w:rsidRPr="002272F1">
      <w:rPr>
        <w:rStyle w:val="PageNumber"/>
      </w:rPr>
      <w:fldChar w:fldCharType="end"/>
    </w:r>
  </w:p>
  <w:p w14:paraId="7D670D8A" w14:textId="77777777" w:rsidR="004F06C5" w:rsidRPr="002272F1"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Pr="002272F1" w:rsidRDefault="004F06C5">
    <w:pPr>
      <w:pStyle w:val="Footer"/>
      <w:framePr w:wrap="around" w:vAnchor="text" w:hAnchor="margin" w:xAlign="center" w:y="1"/>
      <w:rPr>
        <w:rStyle w:val="PageNumber"/>
      </w:rPr>
    </w:pPr>
    <w:r w:rsidRPr="002272F1">
      <w:rPr>
        <w:rStyle w:val="PageNumber"/>
      </w:rPr>
      <w:fldChar w:fldCharType="begin"/>
    </w:r>
    <w:r w:rsidRPr="002272F1">
      <w:rPr>
        <w:rStyle w:val="PageNumber"/>
      </w:rPr>
      <w:instrText xml:space="preserve">PAGE  </w:instrText>
    </w:r>
    <w:r w:rsidRPr="002272F1">
      <w:rPr>
        <w:rStyle w:val="PageNumber"/>
      </w:rPr>
      <w:fldChar w:fldCharType="separate"/>
    </w:r>
    <w:r w:rsidRPr="002272F1">
      <w:rPr>
        <w:rStyle w:val="PageNumber"/>
      </w:rPr>
      <w:t>68</w:t>
    </w:r>
    <w:r w:rsidRPr="002272F1">
      <w:rPr>
        <w:rStyle w:val="PageNumber"/>
      </w:rPr>
      <w:fldChar w:fldCharType="end"/>
    </w:r>
  </w:p>
  <w:p w14:paraId="6D540D57" w14:textId="77777777" w:rsidR="004F06C5" w:rsidRPr="002272F1" w:rsidRDefault="004F06C5" w:rsidP="00CF47A3">
    <w:pPr>
      <w:pStyle w:val="Footer"/>
      <w:spacing w:after="0"/>
      <w:jc w:val="center"/>
    </w:pPr>
  </w:p>
  <w:p w14:paraId="4C90BA0A" w14:textId="77777777" w:rsidR="004F06C5" w:rsidRPr="002272F1" w:rsidRDefault="004F06C5" w:rsidP="00CF47A3">
    <w:pPr>
      <w:pStyle w:val="Header"/>
      <w:spacing w:after="0"/>
      <w:jc w:val="right"/>
      <w:rPr>
        <w:sz w:val="16"/>
        <w:szCs w:val="16"/>
      </w:rPr>
    </w:pPr>
    <w:r w:rsidRPr="002272F1">
      <w:rPr>
        <w:sz w:val="16"/>
        <w:szCs w:val="16"/>
      </w:rPr>
      <w:t>New Zealand Geothermal Workshop 2009 Proceedings</w:t>
    </w:r>
  </w:p>
  <w:p w14:paraId="673E0026" w14:textId="77777777" w:rsidR="004F06C5" w:rsidRPr="002272F1" w:rsidRDefault="004F06C5" w:rsidP="00CF47A3">
    <w:pPr>
      <w:pStyle w:val="Header"/>
      <w:spacing w:after="0"/>
      <w:jc w:val="right"/>
      <w:rPr>
        <w:sz w:val="16"/>
        <w:szCs w:val="16"/>
      </w:rPr>
    </w:pPr>
    <w:r w:rsidRPr="002272F1">
      <w:rPr>
        <w:sz w:val="16"/>
        <w:szCs w:val="16"/>
      </w:rPr>
      <w:t>16 – 18 November 2009</w:t>
    </w:r>
  </w:p>
  <w:p w14:paraId="5098AEEF" w14:textId="77777777" w:rsidR="004F06C5" w:rsidRPr="002272F1" w:rsidRDefault="004F06C5" w:rsidP="00CF47A3">
    <w:pPr>
      <w:pStyle w:val="Header"/>
      <w:spacing w:after="0"/>
      <w:jc w:val="right"/>
    </w:pPr>
    <w:r w:rsidRPr="002272F1">
      <w:rPr>
        <w:sz w:val="16"/>
        <w:szCs w:val="16"/>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Pr="002272F1" w:rsidRDefault="004F06C5" w:rsidP="006D059A">
    <w:pPr>
      <w:pStyle w:val="Footer"/>
      <w:spacing w:after="0"/>
      <w:jc w:val="center"/>
      <w:rPr>
        <w:rStyle w:val="PageNumber"/>
      </w:rPr>
    </w:pPr>
    <w:r w:rsidRPr="002272F1">
      <w:rPr>
        <w:rStyle w:val="PageNumber"/>
      </w:rPr>
      <w:fldChar w:fldCharType="begin"/>
    </w:r>
    <w:r w:rsidRPr="002272F1">
      <w:rPr>
        <w:rStyle w:val="PageNumber"/>
      </w:rPr>
      <w:instrText xml:space="preserve"> PAGE </w:instrText>
    </w:r>
    <w:r w:rsidRPr="002272F1">
      <w:rPr>
        <w:rStyle w:val="PageNumber"/>
      </w:rPr>
      <w:fldChar w:fldCharType="separate"/>
    </w:r>
    <w:r w:rsidR="00210898" w:rsidRPr="002272F1">
      <w:rPr>
        <w:rStyle w:val="PageNumber"/>
      </w:rPr>
      <w:t>3</w:t>
    </w:r>
    <w:r w:rsidRPr="002272F1">
      <w:rPr>
        <w:rStyle w:val="PageNumber"/>
      </w:rPr>
      <w:fldChar w:fldCharType="end"/>
    </w:r>
  </w:p>
  <w:p w14:paraId="7CA76D53" w14:textId="77777777" w:rsidR="004F06C5" w:rsidRPr="002272F1" w:rsidRDefault="004F06C5" w:rsidP="006D059A">
    <w:pPr>
      <w:pStyle w:val="Header"/>
      <w:spacing w:after="0"/>
      <w:jc w:val="right"/>
      <w:rPr>
        <w:sz w:val="16"/>
        <w:szCs w:val="16"/>
      </w:rPr>
    </w:pPr>
    <w:r w:rsidRPr="002272F1">
      <w:rPr>
        <w:sz w:val="16"/>
        <w:szCs w:val="16"/>
      </w:rPr>
      <w:t>New Zealand Geothermal Workshop 2009 Proceedings</w:t>
    </w:r>
  </w:p>
  <w:p w14:paraId="3E19F234" w14:textId="77777777" w:rsidR="004F06C5" w:rsidRPr="002272F1" w:rsidRDefault="004F06C5" w:rsidP="006D059A">
    <w:pPr>
      <w:pStyle w:val="Header"/>
      <w:spacing w:after="0"/>
      <w:jc w:val="right"/>
      <w:rPr>
        <w:sz w:val="16"/>
        <w:szCs w:val="16"/>
      </w:rPr>
    </w:pPr>
    <w:r w:rsidRPr="002272F1">
      <w:rPr>
        <w:sz w:val="16"/>
        <w:szCs w:val="16"/>
      </w:rPr>
      <w:t>16 – 18 November 2009</w:t>
    </w:r>
  </w:p>
  <w:p w14:paraId="046D81D9" w14:textId="77777777" w:rsidR="004F06C5" w:rsidRPr="002272F1" w:rsidRDefault="004F06C5" w:rsidP="006D059A">
    <w:pPr>
      <w:pStyle w:val="Header"/>
      <w:spacing w:after="0"/>
      <w:jc w:val="right"/>
    </w:pPr>
    <w:r w:rsidRPr="002272F1">
      <w:rPr>
        <w:sz w:val="16"/>
        <w:szCs w:val="16"/>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323E" w14:textId="77777777" w:rsidR="007719F5" w:rsidRPr="002272F1" w:rsidRDefault="007719F5">
      <w:r w:rsidRPr="002272F1">
        <w:separator/>
      </w:r>
    </w:p>
  </w:footnote>
  <w:footnote w:type="continuationSeparator" w:id="0">
    <w:p w14:paraId="104CD530" w14:textId="77777777" w:rsidR="007719F5" w:rsidRPr="002272F1" w:rsidRDefault="007719F5">
      <w:r w:rsidRPr="002272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2272F1"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2272F1"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272F1"/>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719F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2272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eastAsia="zh-CN"/>
    </w:rPr>
  </w:style>
  <w:style w:type="character" w:customStyle="1" w:styleId="apple-style-span">
    <w:name w:val="apple-style-span"/>
    <w:basedOn w:val="DefaultParagraphFont"/>
    <w:rsid w:val="00E206CB"/>
  </w:style>
  <w:style w:type="character" w:customStyle="1" w:styleId="Heading4Char">
    <w:name w:val="Heading 4 Char"/>
    <w:basedOn w:val="DefaultParagraphFont"/>
    <w:link w:val="Heading4"/>
    <w:semiHidden/>
    <w:rsid w:val="002272F1"/>
    <w:rPr>
      <w:rFonts w:asciiTheme="majorHAnsi" w:eastAsiaTheme="majorEastAsia" w:hAnsiTheme="majorHAnsi" w:cstheme="majorBidi"/>
      <w:i/>
      <w:iCs/>
      <w:color w:val="365F91" w:themeColor="accent1" w:themeShade="B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8217">
      <w:bodyDiv w:val="1"/>
      <w:marLeft w:val="0"/>
      <w:marRight w:val="0"/>
      <w:marTop w:val="0"/>
      <w:marBottom w:val="0"/>
      <w:divBdr>
        <w:top w:val="none" w:sz="0" w:space="0" w:color="auto"/>
        <w:left w:val="none" w:sz="0" w:space="0" w:color="auto"/>
        <w:bottom w:val="none" w:sz="0" w:space="0" w:color="auto"/>
        <w:right w:val="none" w:sz="0" w:space="0" w:color="auto"/>
      </w:divBdr>
    </w:div>
    <w:div w:id="1004698848">
      <w:bodyDiv w:val="1"/>
      <w:marLeft w:val="0"/>
      <w:marRight w:val="0"/>
      <w:marTop w:val="0"/>
      <w:marBottom w:val="0"/>
      <w:divBdr>
        <w:top w:val="none" w:sz="0" w:space="0" w:color="auto"/>
        <w:left w:val="none" w:sz="0" w:space="0" w:color="auto"/>
        <w:bottom w:val="none" w:sz="0" w:space="0" w:color="auto"/>
        <w:right w:val="none" w:sz="0" w:space="0" w:color="auto"/>
      </w:divBdr>
    </w:div>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03835481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2247</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Simon Vale</cp:lastModifiedBy>
  <cp:revision>2</cp:revision>
  <cp:lastPrinted>2010-01-26T00:37:00Z</cp:lastPrinted>
  <dcterms:created xsi:type="dcterms:W3CDTF">2023-10-27T01:35:00Z</dcterms:created>
  <dcterms:modified xsi:type="dcterms:W3CDTF">2023-10-27T01:35:00Z</dcterms:modified>
</cp:coreProperties>
</file>