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14E15593" w:rsidR="004A109A" w:rsidRPr="00BA56B9" w:rsidRDefault="00256E6F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Determining the evaporation regime for small, intermittent estuaries</w:t>
      </w:r>
    </w:p>
    <w:p w14:paraId="2B7424CA" w14:textId="22293BAF" w:rsidR="005114C1" w:rsidRPr="00BA56B9" w:rsidRDefault="00256E6F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256E6F">
        <w:rPr>
          <w:rFonts w:asciiTheme="minorHAnsi" w:hAnsiTheme="minorHAnsi"/>
          <w:b/>
          <w:bCs/>
          <w:lang w:eastAsia="ja-JP"/>
        </w:rPr>
        <w:t>McLean, E.</w:t>
      </w:r>
      <w:r w:rsidR="005114C1" w:rsidRPr="00256E6F">
        <w:rPr>
          <w:rFonts w:asciiTheme="minorHAnsi" w:hAnsiTheme="minorHAnsi"/>
          <w:b/>
          <w:bCs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Hinwood, J.</w:t>
      </w:r>
      <w:r>
        <w:rPr>
          <w:rFonts w:asciiTheme="minorHAnsi" w:hAnsiTheme="minorHAnsi"/>
          <w:vertAlign w:val="superscript"/>
          <w:lang w:eastAsia="ja-JP"/>
        </w:rPr>
        <w:t>2</w:t>
      </w:r>
      <w:r w:rsidR="005114C1" w:rsidRPr="00BA56B9">
        <w:rPr>
          <w:rFonts w:asciiTheme="minorHAnsi" w:hAnsiTheme="minorHAnsi"/>
          <w:lang w:eastAsia="ja-JP"/>
        </w:rPr>
        <w:t xml:space="preserve">, and </w:t>
      </w:r>
      <w:r>
        <w:rPr>
          <w:rFonts w:asciiTheme="minorHAnsi" w:hAnsiTheme="minorHAnsi"/>
          <w:lang w:eastAsia="ja-JP"/>
        </w:rPr>
        <w:t>McMahon, T.</w:t>
      </w:r>
      <w:bookmarkEnd w:id="0"/>
      <w:bookmarkEnd w:id="1"/>
      <w:r>
        <w:rPr>
          <w:rFonts w:asciiTheme="minorHAnsi" w:hAnsiTheme="minorHAnsi"/>
          <w:vertAlign w:val="superscript"/>
          <w:lang w:eastAsia="ja-JP"/>
        </w:rPr>
        <w:t>3</w:t>
      </w:r>
    </w:p>
    <w:p w14:paraId="21B411F5" w14:textId="24E058C0" w:rsidR="005114C1" w:rsidRPr="00BA56B9" w:rsidRDefault="005114C1" w:rsidP="00F26421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256E6F">
        <w:rPr>
          <w:rFonts w:asciiTheme="minorHAnsi" w:hAnsiTheme="minorHAnsi"/>
          <w:sz w:val="20"/>
          <w:lang w:eastAsia="ja-JP"/>
        </w:rPr>
        <w:t>School of Earth, Atmospheric and Life Sciences, University of Wollongong</w:t>
      </w:r>
    </w:p>
    <w:p w14:paraId="1421B3CE" w14:textId="2D2E4991" w:rsidR="005114C1" w:rsidRDefault="00F26421" w:rsidP="00FF6A54">
      <w:pPr>
        <w:pStyle w:val="Address"/>
        <w:ind w:left="1440"/>
        <w:jc w:val="both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 xml:space="preserve">                                  2</w:t>
      </w:r>
      <w:r w:rsidR="005114C1" w:rsidRPr="00BA56B9">
        <w:rPr>
          <w:rFonts w:asciiTheme="minorHAnsi" w:hAnsiTheme="minorHAnsi"/>
          <w:sz w:val="20"/>
          <w:lang w:eastAsia="ja-JP"/>
        </w:rPr>
        <w:t xml:space="preserve"> </w:t>
      </w:r>
      <w:r w:rsidR="00256E6F">
        <w:rPr>
          <w:rFonts w:asciiTheme="minorHAnsi" w:hAnsiTheme="minorHAnsi"/>
          <w:sz w:val="20"/>
          <w:lang w:eastAsia="ja-JP"/>
        </w:rPr>
        <w:t>Mechanical and Aeronautical Engineering, Monash University</w:t>
      </w:r>
    </w:p>
    <w:p w14:paraId="42C0B6FC" w14:textId="0E3E34A9" w:rsidR="00256E6F" w:rsidRDefault="00256E6F" w:rsidP="00FF6A54">
      <w:pPr>
        <w:pStyle w:val="Address"/>
        <w:ind w:left="1440"/>
        <w:jc w:val="both"/>
        <w:rPr>
          <w:rFonts w:asciiTheme="minorHAnsi" w:hAnsiTheme="minorHAnsi"/>
          <w:sz w:val="20"/>
          <w:lang w:eastAsia="ja-JP"/>
        </w:rPr>
      </w:pPr>
      <w:r w:rsidRPr="00256E6F">
        <w:rPr>
          <w:rFonts w:asciiTheme="minorHAnsi" w:hAnsiTheme="minorHAnsi"/>
          <w:sz w:val="20"/>
          <w:lang w:eastAsia="ja-JP"/>
        </w:rPr>
        <w:t xml:space="preserve">                                  </w:t>
      </w:r>
      <w:r>
        <w:rPr>
          <w:rFonts w:asciiTheme="minorHAnsi" w:hAnsiTheme="minorHAnsi"/>
          <w:sz w:val="20"/>
          <w:vertAlign w:val="superscript"/>
          <w:lang w:eastAsia="ja-JP"/>
        </w:rPr>
        <w:t>3</w:t>
      </w:r>
      <w:r w:rsidRPr="00256E6F">
        <w:rPr>
          <w:rFonts w:asciiTheme="minorHAnsi" w:hAnsiTheme="minorHAnsi"/>
          <w:sz w:val="20"/>
          <w:lang w:eastAsia="ja-JP"/>
        </w:rPr>
        <w:t xml:space="preserve"> </w:t>
      </w:r>
      <w:r w:rsidR="00C8427E">
        <w:rPr>
          <w:rFonts w:asciiTheme="minorHAnsi" w:hAnsiTheme="minorHAnsi"/>
          <w:sz w:val="20"/>
          <w:lang w:eastAsia="ja-JP"/>
        </w:rPr>
        <w:t>Infrastructure Engineering</w:t>
      </w:r>
      <w:r w:rsidRPr="00256E6F">
        <w:rPr>
          <w:rFonts w:asciiTheme="minorHAnsi" w:hAnsiTheme="minorHAnsi"/>
          <w:sz w:val="20"/>
          <w:lang w:eastAsia="ja-JP"/>
        </w:rPr>
        <w:t>, M</w:t>
      </w:r>
      <w:r>
        <w:rPr>
          <w:rFonts w:asciiTheme="minorHAnsi" w:hAnsiTheme="minorHAnsi"/>
          <w:sz w:val="20"/>
          <w:lang w:eastAsia="ja-JP"/>
        </w:rPr>
        <w:t>elbourne</w:t>
      </w:r>
      <w:r w:rsidRPr="00256E6F">
        <w:rPr>
          <w:rFonts w:asciiTheme="minorHAnsi" w:hAnsiTheme="minorHAnsi"/>
          <w:sz w:val="20"/>
          <w:lang w:eastAsia="ja-JP"/>
        </w:rPr>
        <w:t xml:space="preserve"> University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44D0E9A1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4A7B7C">
        <w:rPr>
          <w:rFonts w:asciiTheme="minorHAnsi" w:hAnsiTheme="minorHAnsi"/>
          <w:b/>
          <w:sz w:val="20"/>
          <w:lang w:eastAsia="ja-JP"/>
        </w:rPr>
        <w:t xml:space="preserve">Oral </w:t>
      </w:r>
      <w:proofErr w:type="gramStart"/>
      <w:r w:rsidR="00F63D76">
        <w:rPr>
          <w:rFonts w:asciiTheme="minorHAnsi" w:hAnsiTheme="minorHAnsi"/>
          <w:b/>
          <w:sz w:val="20"/>
          <w:lang w:eastAsia="ja-JP"/>
        </w:rPr>
        <w:t>presentation</w:t>
      </w:r>
      <w:proofErr w:type="gramEnd"/>
    </w:p>
    <w:p w14:paraId="1CE0801E" w14:textId="15D679EB" w:rsidR="003E3194" w:rsidRPr="000B4BE8" w:rsidRDefault="003E319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>Proposed Session</w:t>
      </w:r>
      <w:r w:rsidR="00F63D76">
        <w:rPr>
          <w:rFonts w:asciiTheme="minorHAnsi" w:hAnsiTheme="minorHAnsi"/>
          <w:b/>
          <w:sz w:val="20"/>
          <w:lang w:eastAsia="ja-JP"/>
        </w:rPr>
        <w:t>: Applied Geomorphology</w:t>
      </w:r>
    </w:p>
    <w:p w14:paraId="12145878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70E1AE54" w14:textId="51FFC22B" w:rsidR="00210898" w:rsidRPr="00BA56B9" w:rsidRDefault="00256E6F" w:rsidP="00F92FD1">
      <w:pPr>
        <w:pStyle w:val="Heading1"/>
        <w:jc w:val="left"/>
        <w:rPr>
          <w:rFonts w:asciiTheme="minorHAnsi" w:hAnsiTheme="minorHAnsi"/>
          <w:sz w:val="20"/>
        </w:rPr>
      </w:pPr>
      <w:r w:rsidRPr="00256E6F">
        <w:rPr>
          <w:rFonts w:asciiTheme="minorHAnsi" w:hAnsiTheme="minorHAnsi"/>
          <w:b w:val="0"/>
          <w:caps w:val="0"/>
          <w:kern w:val="0"/>
          <w:sz w:val="20"/>
        </w:rPr>
        <w:t xml:space="preserve">This project provides a methodology to calculate the evaporation component of the water balance for small </w:t>
      </w:r>
      <w:proofErr w:type="gramStart"/>
      <w:r w:rsidRPr="00256E6F">
        <w:rPr>
          <w:rFonts w:asciiTheme="minorHAnsi" w:hAnsiTheme="minorHAnsi"/>
          <w:b w:val="0"/>
          <w:caps w:val="0"/>
          <w:kern w:val="0"/>
          <w:sz w:val="20"/>
        </w:rPr>
        <w:t>estuaries, and</w:t>
      </w:r>
      <w:proofErr w:type="gramEnd"/>
      <w:r w:rsidRPr="00256E6F">
        <w:rPr>
          <w:rFonts w:asciiTheme="minorHAnsi" w:hAnsiTheme="minorHAnsi"/>
          <w:b w:val="0"/>
          <w:caps w:val="0"/>
          <w:kern w:val="0"/>
          <w:sz w:val="20"/>
        </w:rPr>
        <w:t xml:space="preserve"> demonstrates the procedure by application to two such estuaries, Durras Lake and Lake </w:t>
      </w:r>
      <w:proofErr w:type="spellStart"/>
      <w:r w:rsidRPr="00256E6F">
        <w:rPr>
          <w:rFonts w:asciiTheme="minorHAnsi" w:hAnsiTheme="minorHAnsi"/>
          <w:b w:val="0"/>
          <w:caps w:val="0"/>
          <w:kern w:val="0"/>
          <w:sz w:val="20"/>
        </w:rPr>
        <w:t>Wollumboola</w:t>
      </w:r>
      <w:proofErr w:type="spellEnd"/>
      <w:r w:rsidRPr="00256E6F">
        <w:rPr>
          <w:rFonts w:asciiTheme="minorHAnsi" w:hAnsiTheme="minorHAnsi"/>
          <w:b w:val="0"/>
          <w:caps w:val="0"/>
          <w:kern w:val="0"/>
          <w:sz w:val="20"/>
        </w:rPr>
        <w:t xml:space="preserve">, on the South Coast of NSW, Australia. There are numerous small </w:t>
      </w:r>
      <w:r w:rsidR="00B97CF8">
        <w:rPr>
          <w:rFonts w:asciiTheme="minorHAnsi" w:hAnsiTheme="minorHAnsi"/>
          <w:b w:val="0"/>
          <w:caps w:val="0"/>
          <w:kern w:val="0"/>
          <w:sz w:val="20"/>
        </w:rPr>
        <w:t xml:space="preserve">intermittent </w:t>
      </w:r>
      <w:r w:rsidRPr="00256E6F">
        <w:rPr>
          <w:rFonts w:asciiTheme="minorHAnsi" w:hAnsiTheme="minorHAnsi"/>
          <w:b w:val="0"/>
          <w:caps w:val="0"/>
          <w:kern w:val="0"/>
          <w:sz w:val="20"/>
        </w:rPr>
        <w:t>tidal estuaries on most temperate coasts (Roper et al., 2011; McSweeney et al., 2017). Such estuaries are generally known as Intermittently Open or Closed Lakes/Lagoons (ICOLLs) in Australia</w:t>
      </w:r>
      <w:r>
        <w:rPr>
          <w:rFonts w:asciiTheme="minorHAnsi" w:hAnsiTheme="minorHAnsi"/>
          <w:b w:val="0"/>
          <w:caps w:val="0"/>
          <w:kern w:val="0"/>
          <w:sz w:val="20"/>
        </w:rPr>
        <w:t>.</w:t>
      </w:r>
      <w:r w:rsidRPr="00256E6F">
        <w:rPr>
          <w:rFonts w:asciiTheme="minorHAnsi" w:hAnsiTheme="minorHAnsi"/>
          <w:b w:val="0"/>
          <w:caps w:val="0"/>
          <w:kern w:val="0"/>
          <w:sz w:val="20"/>
        </w:rPr>
        <w:t xml:space="preserve"> To manage these systems effectively it is necessary to be able to predict the probability of breaching of an ICOLL entrance barrier for management of local flooding</w:t>
      </w:r>
      <w:r w:rsidR="00B97CF8">
        <w:rPr>
          <w:rFonts w:asciiTheme="minorHAnsi" w:hAnsiTheme="minorHAnsi"/>
          <w:b w:val="0"/>
          <w:caps w:val="0"/>
          <w:kern w:val="0"/>
          <w:sz w:val="20"/>
        </w:rPr>
        <w:t>,</w:t>
      </w:r>
      <w:r w:rsidRPr="00256E6F">
        <w:rPr>
          <w:rFonts w:asciiTheme="minorHAnsi" w:hAnsiTheme="minorHAnsi"/>
          <w:b w:val="0"/>
          <w:caps w:val="0"/>
          <w:kern w:val="0"/>
          <w:sz w:val="20"/>
        </w:rPr>
        <w:t xml:space="preserve"> planning and design of works. A key indicator for management is the probability of a critical estuary water level being reached, where data show that a natural breach may be expected, or at a level at which protection of assets or amenity requires an assisted breach. This requires a fundamental preliminary step to adequately characteri</w:t>
      </w:r>
      <w:r w:rsidR="00B14F1C">
        <w:rPr>
          <w:rFonts w:asciiTheme="minorHAnsi" w:hAnsiTheme="minorHAnsi"/>
          <w:b w:val="0"/>
          <w:caps w:val="0"/>
          <w:kern w:val="0"/>
          <w:sz w:val="20"/>
        </w:rPr>
        <w:t>z</w:t>
      </w:r>
      <w:r w:rsidRPr="00256E6F">
        <w:rPr>
          <w:rFonts w:asciiTheme="minorHAnsi" w:hAnsiTheme="minorHAnsi"/>
          <w:b w:val="0"/>
          <w:caps w:val="0"/>
          <w:kern w:val="0"/>
          <w:sz w:val="20"/>
        </w:rPr>
        <w:t xml:space="preserve">e the parameters that are related to the approach of the water level to these pre-determined management levels. Modelling of these small systems is difficult because catchment flows are rarely </w:t>
      </w:r>
      <w:proofErr w:type="gramStart"/>
      <w:r w:rsidRPr="00256E6F">
        <w:rPr>
          <w:rFonts w:asciiTheme="minorHAnsi" w:hAnsiTheme="minorHAnsi"/>
          <w:b w:val="0"/>
          <w:caps w:val="0"/>
          <w:kern w:val="0"/>
          <w:sz w:val="20"/>
        </w:rPr>
        <w:t>available</w:t>
      </w:r>
      <w:proofErr w:type="gramEnd"/>
      <w:r w:rsidRPr="00256E6F">
        <w:rPr>
          <w:rFonts w:asciiTheme="minorHAnsi" w:hAnsiTheme="minorHAnsi"/>
          <w:b w:val="0"/>
          <w:caps w:val="0"/>
          <w:kern w:val="0"/>
          <w:sz w:val="20"/>
        </w:rPr>
        <w:t xml:space="preserve"> and rainfall and estuary water level records are usually limited in duration and location. This paper provides an indication of how this information may be obtained and presents a method for obtaining the open water evaporation, a key quantity in the water balance. The methodology provides quantitative relationships that may be used in other estuaries in this region.</w:t>
      </w:r>
    </w:p>
    <w:p w14:paraId="1CE9CC59" w14:textId="77777777" w:rsidR="004A109A" w:rsidRPr="00BA56B9" w:rsidRDefault="004F06C5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r w:rsidRPr="00BA56B9">
        <w:rPr>
          <w:rFonts w:asciiTheme="minorHAnsi" w:hAnsiTheme="minorHAnsi"/>
          <w:sz w:val="20"/>
        </w:rPr>
        <w:t>REFERENCES</w:t>
      </w:r>
    </w:p>
    <w:p w14:paraId="50512150" w14:textId="2488F40D" w:rsidR="007B3CAD" w:rsidRDefault="00256E6F" w:rsidP="00BA56B9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Roper</w:t>
      </w:r>
      <w:r w:rsidR="00FB6BDB" w:rsidRPr="00FB6BDB">
        <w:rPr>
          <w:rFonts w:asciiTheme="minorHAnsi" w:hAnsiTheme="minorHAnsi"/>
          <w:sz w:val="20"/>
        </w:rPr>
        <w:t xml:space="preserve">, T., </w:t>
      </w:r>
      <w:r w:rsidR="0058238C" w:rsidRPr="0058238C">
        <w:rPr>
          <w:rFonts w:asciiTheme="minorHAnsi" w:hAnsiTheme="minorHAnsi"/>
          <w:sz w:val="20"/>
        </w:rPr>
        <w:t xml:space="preserve">Creese, B., </w:t>
      </w:r>
      <w:proofErr w:type="spellStart"/>
      <w:r w:rsidR="0058238C" w:rsidRPr="0058238C">
        <w:rPr>
          <w:rFonts w:asciiTheme="minorHAnsi" w:hAnsiTheme="minorHAnsi"/>
          <w:sz w:val="20"/>
        </w:rPr>
        <w:t>Scanes</w:t>
      </w:r>
      <w:proofErr w:type="spellEnd"/>
      <w:r w:rsidR="0058238C" w:rsidRPr="0058238C">
        <w:rPr>
          <w:rFonts w:asciiTheme="minorHAnsi" w:hAnsiTheme="minorHAnsi"/>
          <w:sz w:val="20"/>
        </w:rPr>
        <w:t>, P., Stephens, K., Williams, R., Dela-Cruz, J., Coade, G., Coates, B., Fraser M., 2011. Assessing the condition of estuaries and coastal lake ecosystems in NSW, Monitoring, evaluation and reporting program, Technical Report Series, NSW Office of Environment and Heritage, Sydney, Australia.</w:t>
      </w:r>
    </w:p>
    <w:p w14:paraId="6506E47A" w14:textId="352C0723" w:rsidR="00FB6BDB" w:rsidRPr="00BA56B9" w:rsidRDefault="007B3CAD" w:rsidP="0058238C">
      <w:pPr>
        <w:spacing w:after="200"/>
        <w:ind w:left="426" w:hanging="426"/>
        <w:jc w:val="left"/>
        <w:rPr>
          <w:rFonts w:asciiTheme="minorHAnsi" w:hAnsiTheme="minorHAnsi"/>
          <w:sz w:val="20"/>
          <w:lang w:val="fr-FR"/>
        </w:rPr>
      </w:pPr>
      <w:r w:rsidRPr="00FB6BDB">
        <w:rPr>
          <w:rFonts w:asciiTheme="minorHAnsi" w:hAnsiTheme="minorHAnsi"/>
          <w:sz w:val="20"/>
        </w:rPr>
        <w:t>Mc</w:t>
      </w:r>
      <w:r w:rsidR="00256E6F">
        <w:rPr>
          <w:rFonts w:asciiTheme="minorHAnsi" w:hAnsiTheme="minorHAnsi"/>
          <w:sz w:val="20"/>
        </w:rPr>
        <w:t>Sweeney</w:t>
      </w:r>
      <w:r w:rsidRPr="00FB6BDB">
        <w:rPr>
          <w:rFonts w:asciiTheme="minorHAnsi" w:hAnsiTheme="minorHAnsi"/>
          <w:sz w:val="20"/>
        </w:rPr>
        <w:t xml:space="preserve">, </w:t>
      </w:r>
      <w:r w:rsidR="0058238C">
        <w:rPr>
          <w:rFonts w:asciiTheme="minorHAnsi" w:hAnsiTheme="minorHAnsi"/>
          <w:sz w:val="20"/>
        </w:rPr>
        <w:t>S</w:t>
      </w:r>
      <w:r w:rsidRPr="00FB6BDB">
        <w:rPr>
          <w:rFonts w:asciiTheme="minorHAnsi" w:hAnsiTheme="minorHAnsi"/>
          <w:sz w:val="20"/>
        </w:rPr>
        <w:t xml:space="preserve">., </w:t>
      </w:r>
      <w:r w:rsidR="0058238C" w:rsidRPr="0058238C">
        <w:rPr>
          <w:rFonts w:asciiTheme="minorHAnsi" w:hAnsiTheme="minorHAnsi"/>
          <w:sz w:val="20"/>
        </w:rPr>
        <w:t>Kennedy, D., Rutherfurd, 2017. The daily-scale entrance dynamics of intermittently open/closed Estuaries. Earth Surface Proc. Landforms 43, 791-807.</w:t>
      </w: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B4AF" w14:textId="77777777" w:rsidR="008E4CED" w:rsidRDefault="008E4CED">
      <w:r>
        <w:separator/>
      </w:r>
    </w:p>
  </w:endnote>
  <w:endnote w:type="continuationSeparator" w:id="0">
    <w:p w14:paraId="4FEF0505" w14:textId="77777777" w:rsidR="008E4CED" w:rsidRDefault="008E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925E" w14:textId="77777777" w:rsidR="008E4CED" w:rsidRDefault="008E4CED">
      <w:r>
        <w:separator/>
      </w:r>
    </w:p>
  </w:footnote>
  <w:footnote w:type="continuationSeparator" w:id="0">
    <w:p w14:paraId="26186FFF" w14:textId="77777777" w:rsidR="008E4CED" w:rsidRDefault="008E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3683E"/>
    <w:rsid w:val="0006549F"/>
    <w:rsid w:val="00075E7D"/>
    <w:rsid w:val="000951FC"/>
    <w:rsid w:val="000B6B47"/>
    <w:rsid w:val="00104FBD"/>
    <w:rsid w:val="001211E4"/>
    <w:rsid w:val="001352C9"/>
    <w:rsid w:val="00146224"/>
    <w:rsid w:val="00153A5E"/>
    <w:rsid w:val="00155A33"/>
    <w:rsid w:val="0016489D"/>
    <w:rsid w:val="00172838"/>
    <w:rsid w:val="00173019"/>
    <w:rsid w:val="001C0488"/>
    <w:rsid w:val="001D3E5E"/>
    <w:rsid w:val="001E2214"/>
    <w:rsid w:val="001F4B76"/>
    <w:rsid w:val="00207907"/>
    <w:rsid w:val="00210898"/>
    <w:rsid w:val="002413F9"/>
    <w:rsid w:val="002456A6"/>
    <w:rsid w:val="0025418D"/>
    <w:rsid w:val="00256E6F"/>
    <w:rsid w:val="0027599F"/>
    <w:rsid w:val="00291D72"/>
    <w:rsid w:val="003037EA"/>
    <w:rsid w:val="00304D68"/>
    <w:rsid w:val="003059A0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114C1"/>
    <w:rsid w:val="00535FA7"/>
    <w:rsid w:val="00547E08"/>
    <w:rsid w:val="00554C44"/>
    <w:rsid w:val="00571A75"/>
    <w:rsid w:val="0058238C"/>
    <w:rsid w:val="00582622"/>
    <w:rsid w:val="005A3010"/>
    <w:rsid w:val="005C40B3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B2D8C"/>
    <w:rsid w:val="006C13DF"/>
    <w:rsid w:val="006D059A"/>
    <w:rsid w:val="006D5191"/>
    <w:rsid w:val="006E5D7E"/>
    <w:rsid w:val="0070788D"/>
    <w:rsid w:val="00707D62"/>
    <w:rsid w:val="0071066B"/>
    <w:rsid w:val="00717D84"/>
    <w:rsid w:val="00720E17"/>
    <w:rsid w:val="00723226"/>
    <w:rsid w:val="00746E34"/>
    <w:rsid w:val="00766785"/>
    <w:rsid w:val="007827BC"/>
    <w:rsid w:val="007B276A"/>
    <w:rsid w:val="007B3CAD"/>
    <w:rsid w:val="007B5464"/>
    <w:rsid w:val="007F774D"/>
    <w:rsid w:val="00801622"/>
    <w:rsid w:val="0081058F"/>
    <w:rsid w:val="00812438"/>
    <w:rsid w:val="00830D90"/>
    <w:rsid w:val="0085033F"/>
    <w:rsid w:val="0085137E"/>
    <w:rsid w:val="00877089"/>
    <w:rsid w:val="00883AE8"/>
    <w:rsid w:val="008A17C5"/>
    <w:rsid w:val="008A3DF3"/>
    <w:rsid w:val="008A4B63"/>
    <w:rsid w:val="008C7B8B"/>
    <w:rsid w:val="008D5CD7"/>
    <w:rsid w:val="008E4CED"/>
    <w:rsid w:val="0090164E"/>
    <w:rsid w:val="00903714"/>
    <w:rsid w:val="00907802"/>
    <w:rsid w:val="009221FC"/>
    <w:rsid w:val="00970C07"/>
    <w:rsid w:val="009B63C5"/>
    <w:rsid w:val="009C1423"/>
    <w:rsid w:val="009F58E9"/>
    <w:rsid w:val="00A15BA7"/>
    <w:rsid w:val="00A34A2E"/>
    <w:rsid w:val="00A6199E"/>
    <w:rsid w:val="00A66EA4"/>
    <w:rsid w:val="00A90892"/>
    <w:rsid w:val="00AA1C0D"/>
    <w:rsid w:val="00AC3F5C"/>
    <w:rsid w:val="00AD2AAC"/>
    <w:rsid w:val="00AD7142"/>
    <w:rsid w:val="00B018E9"/>
    <w:rsid w:val="00B02B2F"/>
    <w:rsid w:val="00B06F5F"/>
    <w:rsid w:val="00B14F1C"/>
    <w:rsid w:val="00B20176"/>
    <w:rsid w:val="00B35BBC"/>
    <w:rsid w:val="00B35CC5"/>
    <w:rsid w:val="00B97CF8"/>
    <w:rsid w:val="00BA0AC7"/>
    <w:rsid w:val="00BA56B9"/>
    <w:rsid w:val="00BA6452"/>
    <w:rsid w:val="00BB482D"/>
    <w:rsid w:val="00BC2CCA"/>
    <w:rsid w:val="00BC30B4"/>
    <w:rsid w:val="00BC5A65"/>
    <w:rsid w:val="00BC6B4F"/>
    <w:rsid w:val="00C422C6"/>
    <w:rsid w:val="00C5199D"/>
    <w:rsid w:val="00C60DAA"/>
    <w:rsid w:val="00C841F4"/>
    <w:rsid w:val="00C8427E"/>
    <w:rsid w:val="00CB0A74"/>
    <w:rsid w:val="00CB378A"/>
    <w:rsid w:val="00CB7209"/>
    <w:rsid w:val="00CF47A3"/>
    <w:rsid w:val="00D0522F"/>
    <w:rsid w:val="00D24920"/>
    <w:rsid w:val="00D3131F"/>
    <w:rsid w:val="00D32B64"/>
    <w:rsid w:val="00D52D0F"/>
    <w:rsid w:val="00D63C0C"/>
    <w:rsid w:val="00D67543"/>
    <w:rsid w:val="00DB2B04"/>
    <w:rsid w:val="00DB7CE3"/>
    <w:rsid w:val="00DD2E9C"/>
    <w:rsid w:val="00E17D28"/>
    <w:rsid w:val="00E206CB"/>
    <w:rsid w:val="00E20A8E"/>
    <w:rsid w:val="00E46B04"/>
    <w:rsid w:val="00E83F80"/>
    <w:rsid w:val="00E85BE7"/>
    <w:rsid w:val="00E95F48"/>
    <w:rsid w:val="00EA6D6C"/>
    <w:rsid w:val="00EB7A19"/>
    <w:rsid w:val="00EC1795"/>
    <w:rsid w:val="00EC27DF"/>
    <w:rsid w:val="00F115B5"/>
    <w:rsid w:val="00F11D3A"/>
    <w:rsid w:val="00F20BEA"/>
    <w:rsid w:val="00F26421"/>
    <w:rsid w:val="00F45EC1"/>
    <w:rsid w:val="00F47289"/>
    <w:rsid w:val="00F5454F"/>
    <w:rsid w:val="00F63B74"/>
    <w:rsid w:val="00F63D76"/>
    <w:rsid w:val="00F677E9"/>
    <w:rsid w:val="00F92FD1"/>
    <w:rsid w:val="00FA22B2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paragraph" w:styleId="Revision">
    <w:name w:val="Revision"/>
    <w:hidden/>
    <w:uiPriority w:val="99"/>
    <w:semiHidden/>
    <w:rsid w:val="00B97CF8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2520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Errol McLean</cp:lastModifiedBy>
  <cp:revision>6</cp:revision>
  <cp:lastPrinted>2023-10-23T05:33:00Z</cp:lastPrinted>
  <dcterms:created xsi:type="dcterms:W3CDTF">2023-10-25T01:07:00Z</dcterms:created>
  <dcterms:modified xsi:type="dcterms:W3CDTF">2023-10-25T01:22:00Z</dcterms:modified>
</cp:coreProperties>
</file>